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194CCA88"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B478E5">
        <w:rPr>
          <w:rFonts w:ascii="Arial" w:hAnsi="Arial" w:cs="Arial"/>
          <w:b/>
          <w:noProof/>
        </w:rPr>
        <w:t>14466</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CA743B3" w14:textId="6EFB7FCD" w:rsidR="006C4F7C" w:rsidRDefault="00DB3907" w:rsidP="006C4F7C">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6D06BC">
        <w:rPr>
          <w:rFonts w:ascii="Arial" w:hAnsi="Arial"/>
        </w:rPr>
        <w:t>n</w:t>
      </w:r>
      <w:r w:rsidR="00043AAD" w:rsidRPr="00B0306C">
        <w:rPr>
          <w:rFonts w:ascii="Arial" w:hAnsi="Arial"/>
        </w:rPr>
        <w:t xml:space="preserve">24 </w:t>
      </w:r>
      <w:r w:rsidR="00B21856">
        <w:rPr>
          <w:rFonts w:ascii="Arial" w:hAnsi="Arial"/>
        </w:rPr>
        <w:t>e</w:t>
      </w:r>
      <w:r w:rsidR="00043AAD" w:rsidRPr="00B0306C">
        <w:rPr>
          <w:rFonts w:ascii="Arial" w:hAnsi="Arial"/>
        </w:rPr>
        <w:t xml:space="preserve">mission </w:t>
      </w:r>
      <w:r w:rsidR="00B21856">
        <w:rPr>
          <w:rFonts w:ascii="Arial" w:hAnsi="Arial"/>
        </w:rPr>
        <w:t>r</w:t>
      </w:r>
      <w:r w:rsidR="00043AAD" w:rsidRPr="00B0306C">
        <w:rPr>
          <w:rFonts w:ascii="Arial" w:hAnsi="Arial"/>
        </w:rPr>
        <w:t>equirements</w:t>
      </w:r>
      <w:r w:rsidR="00B478E5">
        <w:rPr>
          <w:rFonts w:ascii="Arial" w:hAnsi="Arial"/>
        </w:rPr>
        <w:t xml:space="preserve"> and</w:t>
      </w:r>
      <w:r w:rsidR="00B21856">
        <w:rPr>
          <w:rFonts w:ascii="Arial" w:hAnsi="Arial"/>
        </w:rPr>
        <w:t xml:space="preserve"> A-MPR assumptions</w:t>
      </w:r>
    </w:p>
    <w:p w14:paraId="67DD213C" w14:textId="2F78CD1B" w:rsidR="00040DD3" w:rsidRPr="006C4F7C" w:rsidRDefault="00040DD3" w:rsidP="00040DD3">
      <w:pPr>
        <w:tabs>
          <w:tab w:val="left" w:pos="1985"/>
        </w:tabs>
        <w:rPr>
          <w:rFonts w:ascii="Arial" w:hAnsi="Arial" w:cs="Arial"/>
        </w:rPr>
      </w:pPr>
      <w:r>
        <w:rPr>
          <w:rFonts w:ascii="Arial" w:hAnsi="Arial"/>
          <w:b/>
        </w:rPr>
        <w:t>Agenda item:</w:t>
      </w:r>
      <w:r w:rsidR="000D7B61">
        <w:rPr>
          <w:rFonts w:ascii="Arial" w:hAnsi="Arial"/>
        </w:rPr>
        <w:tab/>
      </w:r>
      <w:r w:rsidR="006D06BC">
        <w:rPr>
          <w:rFonts w:ascii="Arial" w:hAnsi="Arial"/>
          <w:color w:val="000000" w:themeColor="text1"/>
        </w:rPr>
        <w:t>10.29.1</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2AE8131" w14:textId="1CAF3BD5" w:rsidR="00ED7522" w:rsidRDefault="006A5DE9" w:rsidP="006866E3">
      <w:pPr>
        <w:pStyle w:val="Heading1"/>
        <w:tabs>
          <w:tab w:val="clear" w:pos="432"/>
          <w:tab w:val="num" w:pos="522"/>
        </w:tabs>
        <w:ind w:left="522" w:hanging="522"/>
        <w:rPr>
          <w:lang w:val="en-US"/>
        </w:rPr>
      </w:pPr>
      <w:r>
        <w:rPr>
          <w:lang w:val="en-US"/>
        </w:rPr>
        <w:t>Introduction</w:t>
      </w:r>
    </w:p>
    <w:p w14:paraId="5057521A" w14:textId="7F8E8E1C" w:rsidR="0029297F" w:rsidRDefault="0029297F" w:rsidP="00F70253">
      <w:pPr>
        <w:rPr>
          <w:rFonts w:ascii="Times New Roman" w:eastAsia="Times New Roman" w:hAnsi="Times New Roman" w:cs="Times New Roman"/>
        </w:rPr>
      </w:pPr>
      <w:r>
        <w:rPr>
          <w:rFonts w:ascii="Times New Roman" w:eastAsia="Times New Roman" w:hAnsi="Times New Roman" w:cs="Times New Roman"/>
        </w:rPr>
        <w:t xml:space="preserve">One of the objectives specified in [1] was to “address implications of tighter out of band emission limits specified for the UE in the FCC Order recently published”.  In order to progress the work related to this objective this document </w:t>
      </w:r>
      <w:r w:rsidR="00F9422C">
        <w:rPr>
          <w:rFonts w:ascii="Times New Roman" w:eastAsia="Times New Roman" w:hAnsi="Times New Roman" w:cs="Times New Roman"/>
        </w:rPr>
        <w:t xml:space="preserve">proposes </w:t>
      </w:r>
      <w:proofErr w:type="spellStart"/>
      <w:r w:rsidR="00F9422C">
        <w:rPr>
          <w:rFonts w:ascii="Times New Roman" w:eastAsia="Times New Roman" w:hAnsi="Times New Roman" w:cs="Times New Roman"/>
        </w:rPr>
        <w:t>i</w:t>
      </w:r>
      <w:proofErr w:type="spellEnd"/>
      <w:r w:rsidR="00F9422C">
        <w:rPr>
          <w:rFonts w:ascii="Times New Roman" w:eastAsia="Times New Roman" w:hAnsi="Times New Roman" w:cs="Times New Roman"/>
        </w:rPr>
        <w:t xml:space="preserve">) </w:t>
      </w:r>
      <w:r w:rsidR="00BA7FD0">
        <w:rPr>
          <w:rFonts w:ascii="Times New Roman" w:eastAsia="Times New Roman" w:hAnsi="Times New Roman" w:cs="Times New Roman"/>
        </w:rPr>
        <w:t xml:space="preserve">a table for inclusion in TS 38.101-1 </w:t>
      </w:r>
      <w:r w:rsidR="00F9422C">
        <w:rPr>
          <w:rFonts w:ascii="Times New Roman" w:eastAsia="Times New Roman" w:hAnsi="Times New Roman" w:cs="Times New Roman"/>
        </w:rPr>
        <w:t>to capture additional emission requirements for Band 24 as a result of the regulatory updates</w:t>
      </w:r>
      <w:r w:rsidR="00CD19D9">
        <w:rPr>
          <w:rFonts w:ascii="Times New Roman" w:eastAsia="Times New Roman" w:hAnsi="Times New Roman" w:cs="Times New Roman"/>
        </w:rPr>
        <w:t xml:space="preserve"> and</w:t>
      </w:r>
      <w:r w:rsidR="00F9422C">
        <w:rPr>
          <w:rFonts w:ascii="Times New Roman" w:eastAsia="Times New Roman" w:hAnsi="Times New Roman" w:cs="Times New Roman"/>
        </w:rPr>
        <w:t xml:space="preserve"> ii) </w:t>
      </w:r>
      <w:r w:rsidR="00CD19D9">
        <w:rPr>
          <w:rFonts w:ascii="Times New Roman" w:eastAsia="Times New Roman" w:hAnsi="Times New Roman" w:cs="Times New Roman"/>
        </w:rPr>
        <w:t xml:space="preserve">specify </w:t>
      </w:r>
      <w:r w:rsidR="00F9422C">
        <w:rPr>
          <w:rFonts w:ascii="Times New Roman" w:eastAsia="Times New Roman" w:hAnsi="Times New Roman" w:cs="Times New Roman"/>
        </w:rPr>
        <w:t xml:space="preserve">A-MPR simulation scenarios and assumptions.  </w:t>
      </w:r>
    </w:p>
    <w:p w14:paraId="4A448C74" w14:textId="3D4C73AE" w:rsidR="00553F4E" w:rsidRDefault="00553F4E" w:rsidP="00A67A30">
      <w:pPr>
        <w:pStyle w:val="Heading1"/>
        <w:rPr>
          <w:lang w:val="en-US"/>
        </w:rPr>
      </w:pPr>
      <w:r>
        <w:rPr>
          <w:lang w:val="en-US"/>
        </w:rPr>
        <w:t xml:space="preserve">Additional </w:t>
      </w:r>
      <w:r w:rsidR="00743461">
        <w:rPr>
          <w:lang w:val="en-US"/>
        </w:rPr>
        <w:t>Emission Requirements for Band 24</w:t>
      </w:r>
    </w:p>
    <w:p w14:paraId="5DC7D01A" w14:textId="46B87CCB" w:rsidR="00033CE6" w:rsidRPr="00055495" w:rsidRDefault="00033CE6" w:rsidP="00EA74E2">
      <w:pPr>
        <w:rPr>
          <w:rFonts w:ascii="Times New Roman" w:eastAsiaTheme="minorEastAsia" w:hAnsi="Times New Roman" w:cs="Times New Roman"/>
          <w:sz w:val="20"/>
          <w:szCs w:val="20"/>
        </w:rPr>
      </w:pPr>
      <w:r w:rsidRPr="00EA74E2">
        <w:rPr>
          <w:rFonts w:ascii="Times New Roman" w:hAnsi="Times New Roman" w:cs="Times New Roman"/>
        </w:rPr>
        <w:t xml:space="preserve">Below is summary of </w:t>
      </w:r>
      <w:r w:rsidR="00DC25BC">
        <w:rPr>
          <w:rFonts w:ascii="Times New Roman" w:hAnsi="Times New Roman" w:cs="Times New Roman"/>
        </w:rPr>
        <w:t xml:space="preserve">the </w:t>
      </w:r>
      <w:r w:rsidR="003D0549" w:rsidRPr="00EA74E2">
        <w:rPr>
          <w:rFonts w:ascii="Times New Roman" w:hAnsi="Times New Roman" w:cs="Times New Roman"/>
        </w:rPr>
        <w:t xml:space="preserve">FCC </w:t>
      </w:r>
      <w:r w:rsidRPr="00EA74E2">
        <w:rPr>
          <w:rFonts w:ascii="Times New Roman" w:hAnsi="Times New Roman" w:cs="Times New Roman"/>
        </w:rPr>
        <w:t>emission requirements for the user equipment</w:t>
      </w:r>
      <w:r w:rsidR="00A1023C">
        <w:rPr>
          <w:rFonts w:ascii="Times New Roman" w:hAnsi="Times New Roman" w:cs="Times New Roman"/>
        </w:rPr>
        <w:t xml:space="preserve"> [</w:t>
      </w:r>
      <w:r w:rsidR="0029297F">
        <w:rPr>
          <w:rFonts w:ascii="Times New Roman" w:hAnsi="Times New Roman" w:cs="Times New Roman"/>
        </w:rPr>
        <w:t>2</w:t>
      </w:r>
      <w:r w:rsidR="00A1023C">
        <w:rPr>
          <w:rFonts w:ascii="Times New Roman" w:hAnsi="Times New Roman" w:cs="Times New Roman"/>
        </w:rPr>
        <w:t>]</w:t>
      </w:r>
      <w:r w:rsidRPr="00EA74E2">
        <w:rPr>
          <w:rFonts w:ascii="Times New Roman" w:hAnsi="Times New Roman" w:cs="Times New Roman"/>
        </w:rPr>
        <w:t>:</w:t>
      </w:r>
    </w:p>
    <w:p w14:paraId="2C2CA0E0" w14:textId="77777777" w:rsidR="00AC2C3C" w:rsidRDefault="00AC2C3C" w:rsidP="00EA74E2">
      <w:pPr>
        <w:spacing w:after="180"/>
        <w:ind w:left="720"/>
        <w:rPr>
          <w:rFonts w:ascii="Times New Roman" w:eastAsiaTheme="minorEastAsia" w:hAnsi="Times New Roman" w:cs="Times New Roman"/>
          <w:sz w:val="20"/>
          <w:szCs w:val="20"/>
        </w:rPr>
      </w:pPr>
    </w:p>
    <w:p w14:paraId="466ECD5C" w14:textId="3BF7CAD2" w:rsidR="00033CE6" w:rsidRPr="00082336" w:rsidRDefault="00033CE6" w:rsidP="00EA74E2">
      <w:pPr>
        <w:spacing w:after="180"/>
        <w:ind w:left="720"/>
        <w:rPr>
          <w:rFonts w:ascii="Times New Roman" w:eastAsiaTheme="minorEastAsia" w:hAnsi="Times New Roman" w:cs="Times New Roman"/>
        </w:rPr>
      </w:pPr>
      <w:r w:rsidRPr="00082336">
        <w:rPr>
          <w:rFonts w:ascii="Times New Roman" w:eastAsiaTheme="minorEastAsia" w:hAnsi="Times New Roman" w:cs="Times New Roman"/>
        </w:rPr>
        <w:t xml:space="preserve">The wideband OOBE </w:t>
      </w:r>
      <w:r w:rsidR="00D559AB" w:rsidRPr="00082336">
        <w:rPr>
          <w:rFonts w:ascii="Times New Roman" w:eastAsiaTheme="minorEastAsia" w:hAnsi="Times New Roman" w:cs="Times New Roman"/>
        </w:rPr>
        <w:t xml:space="preserve">EIRP </w:t>
      </w:r>
      <w:r w:rsidRPr="00082336">
        <w:rPr>
          <w:rFonts w:ascii="Times New Roman" w:eastAsiaTheme="minorEastAsia" w:hAnsi="Times New Roman" w:cs="Times New Roman"/>
        </w:rPr>
        <w:t>emissions limits:</w:t>
      </w:r>
    </w:p>
    <w:p w14:paraId="45BD67AD" w14:textId="47BC528E" w:rsidR="00C6606E" w:rsidRPr="00082336" w:rsidRDefault="00C6606E" w:rsidP="00C6606E">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-67 dBW/4kHz at 1627.5 MHz;</w:t>
      </w:r>
    </w:p>
    <w:p w14:paraId="290322E1" w14:textId="3B3863A4" w:rsidR="00C6606E" w:rsidRPr="00082336" w:rsidRDefault="00C6606E"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a level determined by linear interpolation from -67 dBW/4kHz at 1627.5 MHz to -100</w:t>
      </w:r>
      <w:r w:rsidR="00922363" w:rsidRPr="00082336">
        <w:rPr>
          <w:rFonts w:ascii="Times New Roman" w:eastAsiaTheme="minorEastAsia" w:hAnsi="Times New Roman" w:cs="Times New Roman"/>
        </w:rPr>
        <w:t xml:space="preserve"> </w:t>
      </w:r>
      <w:r w:rsidRPr="00082336">
        <w:rPr>
          <w:rFonts w:ascii="Times New Roman" w:eastAsiaTheme="minorEastAsia" w:hAnsi="Times New Roman" w:cs="Times New Roman"/>
        </w:rPr>
        <w:t>dBW/MHz at 1610 MHz in the 1627.5-1610 MHz frequency range;</w:t>
      </w:r>
    </w:p>
    <w:p w14:paraId="43745D59" w14:textId="6E1B5487" w:rsidR="00C6606E" w:rsidRPr="00082336" w:rsidRDefault="00C6606E"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a level determined by linear interpolation from -100 dBW/MHz at 1610 MHz to -105</w:t>
      </w:r>
      <w:r w:rsidR="00922363" w:rsidRPr="00082336">
        <w:rPr>
          <w:rFonts w:ascii="Times New Roman" w:eastAsiaTheme="minorEastAsia" w:hAnsi="Times New Roman" w:cs="Times New Roman"/>
        </w:rPr>
        <w:t xml:space="preserve"> </w:t>
      </w:r>
      <w:r w:rsidRPr="00082336">
        <w:rPr>
          <w:rFonts w:ascii="Times New Roman" w:eastAsiaTheme="minorEastAsia" w:hAnsi="Times New Roman" w:cs="Times New Roman"/>
        </w:rPr>
        <w:t>dBW/MHz at 1608 MHz in the 1610-1608 MHz frequency range;</w:t>
      </w:r>
    </w:p>
    <w:p w14:paraId="622DEC48" w14:textId="35ECED13" w:rsidR="00C6606E" w:rsidRPr="00082336" w:rsidRDefault="00C6606E" w:rsidP="00C6606E">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-105 dBW/MHz in the 1541-1608 MHz frequency range;</w:t>
      </w:r>
    </w:p>
    <w:p w14:paraId="2E8CBC27" w14:textId="210EA730" w:rsidR="00C6606E" w:rsidRPr="00082336" w:rsidRDefault="00C6606E"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-58 dBW/4 kHz at a 1 megahertz offset beyond the edges of the authorized and</w:t>
      </w:r>
      <w:r w:rsidR="00922363" w:rsidRPr="00082336">
        <w:rPr>
          <w:rFonts w:ascii="Times New Roman" w:eastAsiaTheme="minorEastAsia" w:hAnsi="Times New Roman" w:cs="Times New Roman"/>
        </w:rPr>
        <w:t xml:space="preserve"> </w:t>
      </w:r>
      <w:r w:rsidRPr="00082336">
        <w:rPr>
          <w:rFonts w:ascii="Times New Roman" w:eastAsiaTheme="minorEastAsia" w:hAnsi="Times New Roman" w:cs="Times New Roman"/>
        </w:rPr>
        <w:t>internationally coordinated MSS frequency assignment at 1646.5-1656.5 MHz</w:t>
      </w:r>
    </w:p>
    <w:p w14:paraId="3223ABC0" w14:textId="495D3175" w:rsidR="00033CE6" w:rsidRPr="00082336" w:rsidRDefault="00033CE6" w:rsidP="00EA74E2">
      <w:pPr>
        <w:overflowPunct w:val="0"/>
        <w:autoSpaceDE w:val="0"/>
        <w:autoSpaceDN w:val="0"/>
        <w:adjustRightInd w:val="0"/>
        <w:spacing w:after="180"/>
        <w:ind w:left="720"/>
        <w:contextualSpacing/>
        <w:textAlignment w:val="baseline"/>
        <w:rPr>
          <w:rFonts w:ascii="Times New Roman" w:eastAsiaTheme="minorEastAsia" w:hAnsi="Times New Roman" w:cs="Times New Roman"/>
        </w:rPr>
      </w:pPr>
      <w:r w:rsidRPr="00082336">
        <w:rPr>
          <w:rFonts w:ascii="Times New Roman" w:eastAsiaTheme="minorEastAsia" w:hAnsi="Times New Roman" w:cs="Times New Roman"/>
        </w:rPr>
        <w:t xml:space="preserve">The narrowband </w:t>
      </w:r>
      <w:r w:rsidR="00D559AB" w:rsidRPr="00082336">
        <w:rPr>
          <w:rFonts w:ascii="Times New Roman" w:eastAsiaTheme="minorEastAsia" w:hAnsi="Times New Roman" w:cs="Times New Roman"/>
        </w:rPr>
        <w:t xml:space="preserve">EIRP </w:t>
      </w:r>
      <w:r w:rsidRPr="00082336">
        <w:rPr>
          <w:rFonts w:ascii="Times New Roman" w:eastAsiaTheme="minorEastAsia" w:hAnsi="Times New Roman" w:cs="Times New Roman"/>
        </w:rPr>
        <w:t>emission limits:</w:t>
      </w:r>
    </w:p>
    <w:p w14:paraId="283D9B59" w14:textId="77777777" w:rsidR="00922363" w:rsidRPr="00082336" w:rsidRDefault="00922363" w:rsidP="00EA74E2">
      <w:pPr>
        <w:overflowPunct w:val="0"/>
        <w:autoSpaceDE w:val="0"/>
        <w:autoSpaceDN w:val="0"/>
        <w:adjustRightInd w:val="0"/>
        <w:spacing w:after="180"/>
        <w:ind w:left="720"/>
        <w:contextualSpacing/>
        <w:textAlignment w:val="baseline"/>
        <w:rPr>
          <w:rFonts w:ascii="Times New Roman" w:eastAsiaTheme="minorEastAsia" w:hAnsi="Times New Roman" w:cs="Times New Roman"/>
        </w:rPr>
      </w:pPr>
    </w:p>
    <w:p w14:paraId="13865F70" w14:textId="5DB35322" w:rsidR="00B163CA" w:rsidRPr="00082336" w:rsidRDefault="00033CE6"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 xml:space="preserve"> </w:t>
      </w:r>
      <w:r w:rsidR="00B163CA" w:rsidRPr="00082336">
        <w:rPr>
          <w:rFonts w:ascii="Times New Roman" w:eastAsiaTheme="minorEastAsia" w:hAnsi="Times New Roman" w:cs="Times New Roman"/>
        </w:rPr>
        <w:t>a level determined by linear interpolation from -44 dBW/700 Hz at 1625 MHz to -110</w:t>
      </w:r>
      <w:r w:rsidR="00922363" w:rsidRPr="00082336">
        <w:rPr>
          <w:rFonts w:ascii="Times New Roman" w:eastAsiaTheme="minorEastAsia" w:hAnsi="Times New Roman" w:cs="Times New Roman"/>
        </w:rPr>
        <w:t xml:space="preserve"> </w:t>
      </w:r>
      <w:r w:rsidR="00B163CA" w:rsidRPr="00082336">
        <w:rPr>
          <w:rFonts w:ascii="Times New Roman" w:eastAsiaTheme="minorEastAsia" w:hAnsi="Times New Roman" w:cs="Times New Roman"/>
        </w:rPr>
        <w:t>dBW/700 Hz at 1610 MHz in the 1625-1610 MHz frequency range;</w:t>
      </w:r>
    </w:p>
    <w:p w14:paraId="408C8ECE" w14:textId="483BA074" w:rsidR="00922363" w:rsidRPr="00082336" w:rsidRDefault="00B163CA" w:rsidP="00055495">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a level determined by linear interpolation from -110 dBW/700 Hz at 1610 MHz to –</w:t>
      </w:r>
      <w:r w:rsidR="00922363" w:rsidRPr="00082336">
        <w:rPr>
          <w:rFonts w:ascii="Times New Roman" w:eastAsiaTheme="minorEastAsia" w:hAnsi="Times New Roman" w:cs="Times New Roman"/>
        </w:rPr>
        <w:t>115 dBW/700 Hz at 1608 MHz in the 1610-1608 MHz frequency range;</w:t>
      </w:r>
    </w:p>
    <w:p w14:paraId="6B4F4D2D" w14:textId="704F5D5B" w:rsidR="00922363" w:rsidRPr="00082336" w:rsidRDefault="00922363" w:rsidP="00922363">
      <w:pPr>
        <w:numPr>
          <w:ilvl w:val="1"/>
          <w:numId w:val="26"/>
        </w:numPr>
        <w:spacing w:after="180"/>
        <w:rPr>
          <w:rFonts w:ascii="Times New Roman" w:eastAsiaTheme="minorEastAsia" w:hAnsi="Times New Roman" w:cs="Times New Roman"/>
        </w:rPr>
      </w:pPr>
      <w:r w:rsidRPr="00082336">
        <w:rPr>
          <w:rFonts w:ascii="Times New Roman" w:eastAsiaTheme="minorEastAsia" w:hAnsi="Times New Roman" w:cs="Times New Roman"/>
        </w:rPr>
        <w:t>-115 dBW/700 Hz in the 1608-1559 MHz frequency range;</w:t>
      </w:r>
    </w:p>
    <w:p w14:paraId="2AD324A6" w14:textId="73154E5B" w:rsidR="00B163CA" w:rsidRPr="00082336" w:rsidRDefault="00922363" w:rsidP="00922363">
      <w:pPr>
        <w:numPr>
          <w:ilvl w:val="1"/>
          <w:numId w:val="26"/>
        </w:numPr>
        <w:spacing w:after="180"/>
        <w:rPr>
          <w:rFonts w:ascii="Times New Roman" w:eastAsiaTheme="minorEastAsia" w:hAnsi="Times New Roman" w:cs="Times New Roman"/>
        </w:rPr>
      </w:pPr>
      <w:bookmarkStart w:id="0" w:name="_Hlk53558941"/>
      <w:r w:rsidRPr="00082336">
        <w:rPr>
          <w:rFonts w:ascii="Times New Roman" w:eastAsiaTheme="minorEastAsia" w:hAnsi="Times New Roman" w:cs="Times New Roman"/>
        </w:rPr>
        <w:t xml:space="preserve">-132 dBW/2 kHz </w:t>
      </w:r>
      <w:bookmarkEnd w:id="0"/>
      <w:r w:rsidRPr="00082336">
        <w:rPr>
          <w:rFonts w:ascii="Times New Roman" w:eastAsiaTheme="minorEastAsia" w:hAnsi="Times New Roman" w:cs="Times New Roman"/>
        </w:rPr>
        <w:t>in the 1559-1541 MHz frequency range.</w:t>
      </w:r>
    </w:p>
    <w:p w14:paraId="466851D3" w14:textId="77777777" w:rsidR="006A4033" w:rsidRPr="00082336" w:rsidRDefault="006A4033" w:rsidP="00082336">
      <w:pPr>
        <w:ind w:left="360"/>
        <w:rPr>
          <w:rFonts w:ascii="Times New Roman" w:hAnsi="Times New Roman" w:cs="Times New Roman"/>
          <w:b/>
          <w:bCs/>
          <w:lang w:val="en-GB"/>
        </w:rPr>
      </w:pPr>
    </w:p>
    <w:p w14:paraId="2F6B17A5" w14:textId="66A44141" w:rsidR="006A4033" w:rsidRPr="00082336" w:rsidRDefault="006A4033" w:rsidP="00082336">
      <w:pPr>
        <w:rPr>
          <w:rFonts w:ascii="Times New Roman" w:hAnsi="Times New Roman" w:cs="Times New Roman"/>
          <w:b/>
          <w:bCs/>
          <w:lang w:val="en-GB"/>
        </w:rPr>
      </w:pPr>
      <w:bookmarkStart w:id="1" w:name="_Hlk53129210"/>
      <w:r w:rsidRPr="00082336">
        <w:rPr>
          <w:rFonts w:ascii="Times New Roman" w:hAnsi="Times New Roman" w:cs="Times New Roman"/>
          <w:b/>
          <w:bCs/>
          <w:lang w:val="en-GB"/>
        </w:rPr>
        <w:t>Observation 1:  The regulations specify out of band emissions in terms of radiated measurements rather than conducted measurements.</w:t>
      </w:r>
    </w:p>
    <w:p w14:paraId="4E47B156" w14:textId="19945F06" w:rsidR="006A4033" w:rsidRDefault="006A4033" w:rsidP="00743461">
      <w:pPr>
        <w:rPr>
          <w:rFonts w:ascii="Times New Roman" w:hAnsi="Times New Roman" w:cs="Times New Roman"/>
        </w:rPr>
      </w:pPr>
    </w:p>
    <w:p w14:paraId="6C0E178F" w14:textId="60DECFC6" w:rsidR="005638FE" w:rsidRDefault="005638FE" w:rsidP="00743461">
      <w:pPr>
        <w:rPr>
          <w:rFonts w:ascii="Times New Roman" w:hAnsi="Times New Roman" w:cs="Times New Roman"/>
        </w:rPr>
      </w:pPr>
      <w:r>
        <w:rPr>
          <w:rFonts w:ascii="Times New Roman" w:hAnsi="Times New Roman" w:cs="Times New Roman"/>
        </w:rPr>
        <w:lastRenderedPageBreak/>
        <w:t>Table 1 specifies the additional emission requirements for Band 24 in a tabular format for inclusion in the UE technical specifications</w:t>
      </w:r>
      <w:r w:rsidRPr="00992414">
        <w:rPr>
          <w:rFonts w:ascii="Times New Roman" w:hAnsi="Times New Roman" w:cs="Times New Roman"/>
        </w:rPr>
        <w:t>.</w:t>
      </w:r>
      <w:r w:rsidR="00F55CB9" w:rsidRPr="00992414">
        <w:rPr>
          <w:rFonts w:ascii="Times New Roman" w:hAnsi="Times New Roman" w:cs="Times New Roman"/>
        </w:rPr>
        <w:t xml:space="preserve">  Similar to that for V2X band, the additional emission requirements are specified in terms of EIRP.</w:t>
      </w:r>
      <w:r w:rsidR="000F4895">
        <w:rPr>
          <w:rFonts w:ascii="Times New Roman" w:hAnsi="Times New Roman" w:cs="Times New Roman"/>
        </w:rPr>
        <w:t xml:space="preserve">  </w:t>
      </w:r>
    </w:p>
    <w:p w14:paraId="75D89A0F" w14:textId="77777777" w:rsidR="006D06BC" w:rsidRDefault="006D06BC" w:rsidP="00743461">
      <w:pPr>
        <w:rPr>
          <w:rFonts w:ascii="Times New Roman" w:hAnsi="Times New Roman" w:cs="Times New Roman"/>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55CB9" w:rsidRPr="0013618A" w14:paraId="4ACA40D0" w14:textId="77777777" w:rsidTr="003F09ED">
        <w:trPr>
          <w:cantSplit/>
          <w:trHeight w:val="375"/>
          <w:jc w:val="center"/>
        </w:trPr>
        <w:tc>
          <w:tcPr>
            <w:tcW w:w="1848" w:type="dxa"/>
            <w:vMerge w:val="restart"/>
          </w:tcPr>
          <w:p w14:paraId="7C369CCE" w14:textId="77777777" w:rsidR="00F55CB9" w:rsidRPr="0013618A" w:rsidRDefault="00F55CB9" w:rsidP="003F09ED">
            <w:pPr>
              <w:pStyle w:val="TAH"/>
              <w:rPr>
                <w:rFonts w:ascii="Times New Roman" w:hAnsi="Times New Roman" w:cs="Times New Roman"/>
                <w:b w:val="0"/>
              </w:rPr>
            </w:pPr>
            <w:r w:rsidRPr="0013618A">
              <w:rPr>
                <w:rFonts w:ascii="Times New Roman" w:hAnsi="Times New Roman" w:cs="Times New Roman"/>
                <w:b w:val="0"/>
              </w:rPr>
              <w:t>Frequency band</w:t>
            </w:r>
          </w:p>
          <w:p w14:paraId="562A7DA0" w14:textId="77777777" w:rsidR="00F55CB9" w:rsidRPr="0013618A" w:rsidRDefault="00F55CB9" w:rsidP="003F09ED">
            <w:pPr>
              <w:pStyle w:val="TAH"/>
              <w:rPr>
                <w:rFonts w:ascii="Times New Roman" w:hAnsi="Times New Roman" w:cs="Times New Roman"/>
                <w:b w:val="0"/>
              </w:rPr>
            </w:pPr>
            <w:r w:rsidRPr="0013618A">
              <w:rPr>
                <w:rFonts w:ascii="Times New Roman" w:hAnsi="Times New Roman" w:cs="Times New Roman"/>
                <w:b w:val="0"/>
              </w:rPr>
              <w:t>(MHz)</w:t>
            </w:r>
          </w:p>
        </w:tc>
        <w:tc>
          <w:tcPr>
            <w:tcW w:w="2065" w:type="dxa"/>
          </w:tcPr>
          <w:p w14:paraId="37224774" w14:textId="78E7D88D" w:rsidR="00F55CB9" w:rsidRPr="0013618A" w:rsidRDefault="00F55CB9" w:rsidP="003F09ED">
            <w:pPr>
              <w:pStyle w:val="TAH"/>
              <w:rPr>
                <w:rFonts w:ascii="Times New Roman" w:eastAsia="SimSun" w:hAnsi="Times New Roman" w:cs="Times New Roman"/>
                <w:b w:val="0"/>
              </w:rPr>
            </w:pPr>
            <w:r w:rsidRPr="0013618A">
              <w:rPr>
                <w:rFonts w:ascii="Times New Roman" w:hAnsi="Times New Roman" w:cs="Times New Roman"/>
                <w:b w:val="0"/>
              </w:rPr>
              <w:t>Channel bandwidth / Spectrum emission limit</w:t>
            </w:r>
            <w:r>
              <w:rPr>
                <w:rFonts w:ascii="Times New Roman" w:hAnsi="Times New Roman" w:cs="Times New Roman"/>
                <w:b w:val="0"/>
              </w:rPr>
              <w:t xml:space="preserve"> in EIRP</w:t>
            </w:r>
            <w:r w:rsidR="00127E37">
              <w:rPr>
                <w:rFonts w:ascii="Times New Roman" w:hAnsi="Times New Roman" w:cs="Times New Roman"/>
                <w:b w:val="0"/>
                <w:vertAlign w:val="superscript"/>
              </w:rPr>
              <w:t>1</w:t>
            </w:r>
            <w:r w:rsidRPr="0013618A">
              <w:rPr>
                <w:rFonts w:ascii="Times New Roman" w:hAnsi="Times New Roman" w:cs="Times New Roman"/>
                <w:b w:val="0"/>
              </w:rPr>
              <w:t xml:space="preserve"> (dBm)</w:t>
            </w:r>
          </w:p>
        </w:tc>
        <w:tc>
          <w:tcPr>
            <w:tcW w:w="1377" w:type="dxa"/>
            <w:vMerge w:val="restart"/>
          </w:tcPr>
          <w:p w14:paraId="391C0F4C" w14:textId="77777777" w:rsidR="00F55CB9" w:rsidRPr="0013618A" w:rsidRDefault="00F55CB9" w:rsidP="003F09ED">
            <w:pPr>
              <w:pStyle w:val="TAH"/>
              <w:rPr>
                <w:rFonts w:ascii="Times New Roman" w:hAnsi="Times New Roman" w:cs="Times New Roman"/>
                <w:b w:val="0"/>
              </w:rPr>
            </w:pPr>
            <w:r w:rsidRPr="0013618A">
              <w:rPr>
                <w:rFonts w:ascii="Times New Roman" w:hAnsi="Times New Roman" w:cs="Times New Roman"/>
                <w:b w:val="0"/>
              </w:rPr>
              <w:t xml:space="preserve">Measurement bandwidth </w:t>
            </w:r>
          </w:p>
        </w:tc>
        <w:tc>
          <w:tcPr>
            <w:tcW w:w="2222" w:type="dxa"/>
            <w:vMerge w:val="restart"/>
          </w:tcPr>
          <w:p w14:paraId="0483AE81" w14:textId="77777777" w:rsidR="00F55CB9" w:rsidRPr="0013618A" w:rsidRDefault="00F55CB9" w:rsidP="003F09ED">
            <w:pPr>
              <w:pStyle w:val="TAH"/>
              <w:rPr>
                <w:rFonts w:ascii="Times New Roman" w:hAnsi="Times New Roman" w:cs="Times New Roman"/>
                <w:b w:val="0"/>
              </w:rPr>
            </w:pPr>
            <w:r w:rsidRPr="0013618A">
              <w:rPr>
                <w:rFonts w:ascii="Times New Roman" w:hAnsi="Times New Roman" w:cs="Times New Roman"/>
                <w:b w:val="0"/>
              </w:rPr>
              <w:t>Note</w:t>
            </w:r>
          </w:p>
        </w:tc>
      </w:tr>
      <w:tr w:rsidR="00F55CB9" w:rsidRPr="0013618A" w14:paraId="611993D6" w14:textId="77777777" w:rsidTr="003F09ED">
        <w:trPr>
          <w:cantSplit/>
          <w:trHeight w:val="181"/>
          <w:jc w:val="center"/>
        </w:trPr>
        <w:tc>
          <w:tcPr>
            <w:tcW w:w="1848" w:type="dxa"/>
            <w:vMerge/>
          </w:tcPr>
          <w:p w14:paraId="4C253D02" w14:textId="77777777" w:rsidR="00F55CB9" w:rsidRPr="0013618A" w:rsidRDefault="00F55CB9" w:rsidP="003F09ED">
            <w:pPr>
              <w:pStyle w:val="TAH"/>
              <w:rPr>
                <w:rFonts w:ascii="Times New Roman" w:hAnsi="Times New Roman" w:cs="Times New Roman"/>
                <w:b w:val="0"/>
              </w:rPr>
            </w:pPr>
          </w:p>
        </w:tc>
        <w:tc>
          <w:tcPr>
            <w:tcW w:w="2065" w:type="dxa"/>
          </w:tcPr>
          <w:p w14:paraId="4BA26093" w14:textId="77777777" w:rsidR="00F55CB9" w:rsidRPr="0013618A" w:rsidRDefault="00F55CB9" w:rsidP="003F09ED">
            <w:pPr>
              <w:pStyle w:val="TAH"/>
              <w:rPr>
                <w:rFonts w:ascii="Times New Roman" w:hAnsi="Times New Roman" w:cs="Times New Roman"/>
                <w:b w:val="0"/>
              </w:rPr>
            </w:pPr>
            <w:r w:rsidRPr="0013618A">
              <w:rPr>
                <w:rFonts w:ascii="Times New Roman" w:hAnsi="Times New Roman" w:cs="Times New Roman"/>
                <w:b w:val="0"/>
              </w:rPr>
              <w:t>10MHz</w:t>
            </w:r>
          </w:p>
          <w:p w14:paraId="2F5FC1FE" w14:textId="77777777" w:rsidR="00F55CB9" w:rsidRPr="0013618A" w:rsidRDefault="00F55CB9" w:rsidP="003F09ED">
            <w:pPr>
              <w:pStyle w:val="TAH"/>
              <w:rPr>
                <w:rFonts w:ascii="Times New Roman" w:hAnsi="Times New Roman" w:cs="Times New Roman"/>
                <w:b w:val="0"/>
              </w:rPr>
            </w:pPr>
          </w:p>
        </w:tc>
        <w:tc>
          <w:tcPr>
            <w:tcW w:w="1377" w:type="dxa"/>
            <w:vMerge/>
          </w:tcPr>
          <w:p w14:paraId="07A1F7E8" w14:textId="77777777" w:rsidR="00F55CB9" w:rsidRPr="0013618A" w:rsidRDefault="00F55CB9" w:rsidP="003F09ED">
            <w:pPr>
              <w:pStyle w:val="TableText0"/>
              <w:ind w:left="800"/>
              <w:rPr>
                <w:rFonts w:ascii="Times New Roman" w:eastAsia="Times New Roman" w:hAnsi="Times New Roman" w:cs="Times New Roman"/>
                <w:sz w:val="18"/>
                <w:szCs w:val="18"/>
              </w:rPr>
            </w:pPr>
          </w:p>
        </w:tc>
        <w:tc>
          <w:tcPr>
            <w:tcW w:w="2222" w:type="dxa"/>
            <w:vMerge/>
          </w:tcPr>
          <w:p w14:paraId="6BB02F75" w14:textId="77777777" w:rsidR="00F55CB9" w:rsidRPr="0013618A" w:rsidRDefault="00F55CB9" w:rsidP="003F09ED">
            <w:pPr>
              <w:pStyle w:val="TableText0"/>
              <w:ind w:left="800"/>
              <w:rPr>
                <w:rFonts w:ascii="Times New Roman" w:eastAsia="Times New Roman" w:hAnsi="Times New Roman" w:cs="Times New Roman"/>
                <w:sz w:val="18"/>
                <w:szCs w:val="18"/>
              </w:rPr>
            </w:pPr>
          </w:p>
        </w:tc>
      </w:tr>
      <w:tr w:rsidR="00F55CB9" w:rsidRPr="0013618A" w14:paraId="35C32501" w14:textId="77777777" w:rsidTr="003F09ED">
        <w:trPr>
          <w:jc w:val="center"/>
        </w:trPr>
        <w:tc>
          <w:tcPr>
            <w:tcW w:w="1848" w:type="dxa"/>
          </w:tcPr>
          <w:p w14:paraId="2D496E28"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1541 ≤ f ≤ 1559</w:t>
            </w:r>
          </w:p>
        </w:tc>
        <w:tc>
          <w:tcPr>
            <w:tcW w:w="2065" w:type="dxa"/>
          </w:tcPr>
          <w:p w14:paraId="7513C035"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-102</w:t>
            </w:r>
          </w:p>
        </w:tc>
        <w:tc>
          <w:tcPr>
            <w:tcW w:w="1377" w:type="dxa"/>
          </w:tcPr>
          <w:p w14:paraId="11C19CA1"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2kHz</w:t>
            </w:r>
          </w:p>
        </w:tc>
        <w:tc>
          <w:tcPr>
            <w:tcW w:w="2222" w:type="dxa"/>
            <w:vMerge w:val="restart"/>
            <w:vAlign w:val="center"/>
          </w:tcPr>
          <w:p w14:paraId="4BA28B34"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 xml:space="preserve">EIRP of discrete emissions of less than 700 Hz bandwidth, averaged over any </w:t>
            </w:r>
            <w:proofErr w:type="gramStart"/>
            <w:r w:rsidRPr="0013618A">
              <w:rPr>
                <w:rFonts w:ascii="Times New Roman" w:hAnsi="Times New Roman" w:cs="Times New Roman"/>
              </w:rPr>
              <w:t>2 millisecond</w:t>
            </w:r>
            <w:proofErr w:type="gramEnd"/>
            <w:r w:rsidRPr="0013618A">
              <w:rPr>
                <w:rFonts w:ascii="Times New Roman" w:hAnsi="Times New Roman" w:cs="Times New Roman"/>
              </w:rPr>
              <w:t xml:space="preserve"> active transmission interval</w:t>
            </w:r>
          </w:p>
        </w:tc>
      </w:tr>
      <w:tr w:rsidR="00F55CB9" w:rsidRPr="0013618A" w14:paraId="0425CE8A" w14:textId="77777777" w:rsidTr="003F09ED">
        <w:trPr>
          <w:jc w:val="center"/>
        </w:trPr>
        <w:tc>
          <w:tcPr>
            <w:tcW w:w="1848" w:type="dxa"/>
          </w:tcPr>
          <w:p w14:paraId="1A6F6C69"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1559≤ f ≤ 1608</w:t>
            </w:r>
          </w:p>
        </w:tc>
        <w:tc>
          <w:tcPr>
            <w:tcW w:w="2065" w:type="dxa"/>
          </w:tcPr>
          <w:p w14:paraId="3F9EB1D7"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-85</w:t>
            </w:r>
          </w:p>
        </w:tc>
        <w:tc>
          <w:tcPr>
            <w:tcW w:w="1377" w:type="dxa"/>
          </w:tcPr>
          <w:p w14:paraId="461959B3"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559304A3" w14:textId="77777777" w:rsidR="00F55CB9" w:rsidRPr="0013618A" w:rsidRDefault="00F55CB9" w:rsidP="003F09ED">
            <w:pPr>
              <w:pStyle w:val="TAC"/>
              <w:rPr>
                <w:rFonts w:ascii="Times New Roman" w:hAnsi="Times New Roman" w:cs="Times New Roman"/>
              </w:rPr>
            </w:pPr>
          </w:p>
        </w:tc>
      </w:tr>
      <w:tr w:rsidR="00F55CB9" w:rsidRPr="0013618A" w14:paraId="23085CA4" w14:textId="77777777" w:rsidTr="003F09ED">
        <w:trPr>
          <w:jc w:val="center"/>
        </w:trPr>
        <w:tc>
          <w:tcPr>
            <w:tcW w:w="1848" w:type="dxa"/>
          </w:tcPr>
          <w:p w14:paraId="39713822"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1608≤ f ≤ 1610</w:t>
            </w:r>
          </w:p>
        </w:tc>
        <w:tc>
          <w:tcPr>
            <w:tcW w:w="2065" w:type="dxa"/>
          </w:tcPr>
          <w:p w14:paraId="47834C70"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-85 +5/2 (f-1608)</w:t>
            </w:r>
          </w:p>
        </w:tc>
        <w:tc>
          <w:tcPr>
            <w:tcW w:w="1377" w:type="dxa"/>
          </w:tcPr>
          <w:p w14:paraId="13184799"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257F6311" w14:textId="77777777" w:rsidR="00F55CB9" w:rsidRPr="0013618A" w:rsidRDefault="00F55CB9" w:rsidP="003F09ED">
            <w:pPr>
              <w:pStyle w:val="TAC"/>
              <w:rPr>
                <w:rFonts w:ascii="Times New Roman" w:hAnsi="Times New Roman" w:cs="Times New Roman"/>
              </w:rPr>
            </w:pPr>
          </w:p>
        </w:tc>
      </w:tr>
      <w:tr w:rsidR="00F55CB9" w:rsidRPr="0013618A" w14:paraId="4321B32D" w14:textId="77777777" w:rsidTr="003F09ED">
        <w:trPr>
          <w:jc w:val="center"/>
        </w:trPr>
        <w:tc>
          <w:tcPr>
            <w:tcW w:w="1848" w:type="dxa"/>
          </w:tcPr>
          <w:p w14:paraId="12D6D4C6"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1610≤ f ≤ 1625</w:t>
            </w:r>
          </w:p>
        </w:tc>
        <w:tc>
          <w:tcPr>
            <w:tcW w:w="2065" w:type="dxa"/>
          </w:tcPr>
          <w:p w14:paraId="56AD778F"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-80+ 66/15 (f-1610)</w:t>
            </w:r>
          </w:p>
        </w:tc>
        <w:tc>
          <w:tcPr>
            <w:tcW w:w="1377" w:type="dxa"/>
          </w:tcPr>
          <w:p w14:paraId="57D09BAA"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700Hz</w:t>
            </w:r>
          </w:p>
        </w:tc>
        <w:tc>
          <w:tcPr>
            <w:tcW w:w="2222" w:type="dxa"/>
            <w:vMerge/>
            <w:vAlign w:val="center"/>
          </w:tcPr>
          <w:p w14:paraId="78F0A61E" w14:textId="77777777" w:rsidR="00F55CB9" w:rsidRPr="0013618A" w:rsidRDefault="00F55CB9" w:rsidP="003F09ED">
            <w:pPr>
              <w:pStyle w:val="TAC"/>
              <w:rPr>
                <w:rFonts w:ascii="Times New Roman" w:hAnsi="Times New Roman" w:cs="Times New Roman"/>
              </w:rPr>
            </w:pPr>
          </w:p>
        </w:tc>
      </w:tr>
      <w:tr w:rsidR="00F55CB9" w:rsidRPr="0013618A" w14:paraId="045F37B1" w14:textId="77777777" w:rsidTr="003F09ED">
        <w:trPr>
          <w:jc w:val="center"/>
        </w:trPr>
        <w:tc>
          <w:tcPr>
            <w:tcW w:w="1848" w:type="dxa"/>
          </w:tcPr>
          <w:p w14:paraId="7EE39CEF"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1541 ≤ f ≤ 1608</w:t>
            </w:r>
          </w:p>
        </w:tc>
        <w:tc>
          <w:tcPr>
            <w:tcW w:w="2065" w:type="dxa"/>
          </w:tcPr>
          <w:p w14:paraId="7D0889FC"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-75</w:t>
            </w:r>
          </w:p>
        </w:tc>
        <w:tc>
          <w:tcPr>
            <w:tcW w:w="1377" w:type="dxa"/>
          </w:tcPr>
          <w:p w14:paraId="4BA290D7"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1MHz</w:t>
            </w:r>
          </w:p>
        </w:tc>
        <w:tc>
          <w:tcPr>
            <w:tcW w:w="2222" w:type="dxa"/>
            <w:vMerge w:val="restart"/>
            <w:vAlign w:val="center"/>
          </w:tcPr>
          <w:p w14:paraId="369B7188"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 xml:space="preserve">EIRP and averaged over any </w:t>
            </w:r>
            <w:proofErr w:type="gramStart"/>
            <w:r w:rsidRPr="0013618A">
              <w:rPr>
                <w:rFonts w:ascii="Times New Roman" w:hAnsi="Times New Roman" w:cs="Times New Roman"/>
              </w:rPr>
              <w:t>2 millisecond</w:t>
            </w:r>
            <w:proofErr w:type="gramEnd"/>
            <w:r w:rsidRPr="0013618A">
              <w:rPr>
                <w:rFonts w:ascii="Times New Roman" w:hAnsi="Times New Roman" w:cs="Times New Roman"/>
              </w:rPr>
              <w:t xml:space="preserve"> active transmission interval</w:t>
            </w:r>
          </w:p>
        </w:tc>
      </w:tr>
      <w:tr w:rsidR="00F55CB9" w:rsidRPr="0013618A" w14:paraId="7C2A5901" w14:textId="77777777" w:rsidTr="003F09ED">
        <w:trPr>
          <w:jc w:val="center"/>
        </w:trPr>
        <w:tc>
          <w:tcPr>
            <w:tcW w:w="1848" w:type="dxa"/>
          </w:tcPr>
          <w:p w14:paraId="53E82724"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1608≤ f ≤ 1610</w:t>
            </w:r>
          </w:p>
        </w:tc>
        <w:tc>
          <w:tcPr>
            <w:tcW w:w="2065" w:type="dxa"/>
          </w:tcPr>
          <w:p w14:paraId="0C325F81"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-75 + 5/2 (f-1608)</w:t>
            </w:r>
          </w:p>
        </w:tc>
        <w:tc>
          <w:tcPr>
            <w:tcW w:w="1377" w:type="dxa"/>
          </w:tcPr>
          <w:p w14:paraId="0386A006"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1MHz</w:t>
            </w:r>
          </w:p>
        </w:tc>
        <w:tc>
          <w:tcPr>
            <w:tcW w:w="2222" w:type="dxa"/>
            <w:vMerge/>
          </w:tcPr>
          <w:p w14:paraId="5EB5B695" w14:textId="77777777" w:rsidR="00F55CB9" w:rsidRPr="0013618A" w:rsidRDefault="00F55CB9" w:rsidP="003F09ED">
            <w:pPr>
              <w:pStyle w:val="TAC"/>
              <w:rPr>
                <w:rFonts w:ascii="Times New Roman" w:hAnsi="Times New Roman" w:cs="Times New Roman"/>
              </w:rPr>
            </w:pPr>
          </w:p>
        </w:tc>
      </w:tr>
      <w:tr w:rsidR="00F55CB9" w:rsidRPr="0013618A" w14:paraId="1EA64D36" w14:textId="77777777" w:rsidTr="003F09ED">
        <w:trPr>
          <w:jc w:val="center"/>
        </w:trPr>
        <w:tc>
          <w:tcPr>
            <w:tcW w:w="1848" w:type="dxa"/>
          </w:tcPr>
          <w:p w14:paraId="7FA56442"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1610≤ f ≤ 1627.5</w:t>
            </w:r>
          </w:p>
        </w:tc>
        <w:tc>
          <w:tcPr>
            <w:tcW w:w="2065" w:type="dxa"/>
          </w:tcPr>
          <w:p w14:paraId="07044392"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-70+ 57/17.5 (f-1610)</w:t>
            </w:r>
          </w:p>
        </w:tc>
        <w:tc>
          <w:tcPr>
            <w:tcW w:w="1377" w:type="dxa"/>
          </w:tcPr>
          <w:p w14:paraId="49A0FACD"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1MHz</w:t>
            </w:r>
          </w:p>
        </w:tc>
        <w:tc>
          <w:tcPr>
            <w:tcW w:w="2222" w:type="dxa"/>
            <w:vMerge/>
          </w:tcPr>
          <w:p w14:paraId="3FC25E3E" w14:textId="77777777" w:rsidR="00F55CB9" w:rsidRPr="0013618A" w:rsidRDefault="00F55CB9" w:rsidP="003F09ED">
            <w:pPr>
              <w:pStyle w:val="TAC"/>
              <w:rPr>
                <w:rFonts w:ascii="Times New Roman" w:hAnsi="Times New Roman" w:cs="Times New Roman"/>
              </w:rPr>
            </w:pPr>
          </w:p>
        </w:tc>
      </w:tr>
      <w:tr w:rsidR="00F55CB9" w:rsidRPr="0013618A" w14:paraId="31957197" w14:textId="77777777" w:rsidTr="003F09ED">
        <w:trPr>
          <w:jc w:val="center"/>
        </w:trPr>
        <w:tc>
          <w:tcPr>
            <w:tcW w:w="1848" w:type="dxa"/>
          </w:tcPr>
          <w:p w14:paraId="6CECDE8A" w14:textId="77777777" w:rsidR="00F55CB9" w:rsidRPr="0013618A" w:rsidRDefault="00F55CB9" w:rsidP="003F09ED">
            <w:pPr>
              <w:pStyle w:val="TAC"/>
              <w:rPr>
                <w:rFonts w:ascii="Times New Roman" w:hAnsi="Times New Roman" w:cs="Times New Roman"/>
              </w:rPr>
            </w:pPr>
            <w:r>
              <w:rPr>
                <w:rFonts w:ascii="Times New Roman" w:hAnsi="Times New Roman" w:cs="Times New Roman"/>
              </w:rPr>
              <w:t>1627.5</w:t>
            </w:r>
          </w:p>
        </w:tc>
        <w:tc>
          <w:tcPr>
            <w:tcW w:w="2065" w:type="dxa"/>
          </w:tcPr>
          <w:p w14:paraId="562250BD" w14:textId="77777777" w:rsidR="00F55CB9" w:rsidRPr="0013618A" w:rsidRDefault="00F55CB9" w:rsidP="003F09ED">
            <w:pPr>
              <w:pStyle w:val="TAC"/>
              <w:rPr>
                <w:rFonts w:ascii="Times New Roman" w:hAnsi="Times New Roman" w:cs="Times New Roman"/>
              </w:rPr>
            </w:pPr>
            <w:r>
              <w:rPr>
                <w:rFonts w:ascii="Times New Roman" w:hAnsi="Times New Roman" w:cs="Times New Roman"/>
              </w:rPr>
              <w:t>-37</w:t>
            </w:r>
          </w:p>
        </w:tc>
        <w:tc>
          <w:tcPr>
            <w:tcW w:w="1377" w:type="dxa"/>
          </w:tcPr>
          <w:p w14:paraId="7D803F31" w14:textId="77777777" w:rsidR="00F55CB9" w:rsidRPr="0013618A" w:rsidRDefault="00F55CB9" w:rsidP="003F09ED">
            <w:pPr>
              <w:pStyle w:val="TAC"/>
              <w:rPr>
                <w:rFonts w:ascii="Times New Roman" w:hAnsi="Times New Roman" w:cs="Times New Roman"/>
              </w:rPr>
            </w:pPr>
            <w:r>
              <w:rPr>
                <w:rFonts w:ascii="Times New Roman" w:hAnsi="Times New Roman" w:cs="Times New Roman"/>
              </w:rPr>
              <w:t>4kHz</w:t>
            </w:r>
          </w:p>
        </w:tc>
        <w:tc>
          <w:tcPr>
            <w:tcW w:w="2222" w:type="dxa"/>
            <w:vMerge/>
          </w:tcPr>
          <w:p w14:paraId="3C054784" w14:textId="77777777" w:rsidR="00F55CB9" w:rsidRPr="0013618A" w:rsidRDefault="00F55CB9" w:rsidP="003F09ED">
            <w:pPr>
              <w:pStyle w:val="TAC"/>
              <w:rPr>
                <w:rFonts w:ascii="Times New Roman" w:hAnsi="Times New Roman" w:cs="Times New Roman"/>
              </w:rPr>
            </w:pPr>
          </w:p>
        </w:tc>
      </w:tr>
      <w:tr w:rsidR="00F55CB9" w:rsidRPr="0013618A" w14:paraId="17217AF4" w14:textId="77777777" w:rsidTr="003F09ED">
        <w:trPr>
          <w:jc w:val="center"/>
        </w:trPr>
        <w:tc>
          <w:tcPr>
            <w:tcW w:w="1848" w:type="dxa"/>
          </w:tcPr>
          <w:p w14:paraId="4D337124"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1638.5 ≤f ≤ 1645.5</w:t>
            </w:r>
          </w:p>
        </w:tc>
        <w:tc>
          <w:tcPr>
            <w:tcW w:w="2065" w:type="dxa"/>
          </w:tcPr>
          <w:p w14:paraId="49885043"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-28</w:t>
            </w:r>
          </w:p>
        </w:tc>
        <w:tc>
          <w:tcPr>
            <w:tcW w:w="1377" w:type="dxa"/>
          </w:tcPr>
          <w:p w14:paraId="0D7C008C"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4kHz</w:t>
            </w:r>
          </w:p>
        </w:tc>
        <w:tc>
          <w:tcPr>
            <w:tcW w:w="2222" w:type="dxa"/>
            <w:vMerge/>
          </w:tcPr>
          <w:p w14:paraId="692DA50B" w14:textId="77777777" w:rsidR="00F55CB9" w:rsidRPr="0013618A" w:rsidRDefault="00F55CB9" w:rsidP="003F09ED">
            <w:pPr>
              <w:pStyle w:val="TAC"/>
              <w:rPr>
                <w:rFonts w:ascii="Times New Roman" w:hAnsi="Times New Roman" w:cs="Times New Roman"/>
              </w:rPr>
            </w:pPr>
          </w:p>
        </w:tc>
      </w:tr>
      <w:tr w:rsidR="00F55CB9" w:rsidRPr="0013618A" w14:paraId="0B8FDB7F" w14:textId="77777777" w:rsidTr="003F09ED">
        <w:trPr>
          <w:jc w:val="center"/>
        </w:trPr>
        <w:tc>
          <w:tcPr>
            <w:tcW w:w="1848" w:type="dxa"/>
          </w:tcPr>
          <w:p w14:paraId="7A76A1F4"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1657.5 ≤f ≤ 1660.5</w:t>
            </w:r>
          </w:p>
        </w:tc>
        <w:tc>
          <w:tcPr>
            <w:tcW w:w="2065" w:type="dxa"/>
          </w:tcPr>
          <w:p w14:paraId="342FFA23"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-28</w:t>
            </w:r>
          </w:p>
        </w:tc>
        <w:tc>
          <w:tcPr>
            <w:tcW w:w="1377" w:type="dxa"/>
          </w:tcPr>
          <w:p w14:paraId="2F9BEB28" w14:textId="77777777" w:rsidR="00F55CB9" w:rsidRPr="0013618A" w:rsidRDefault="00F55CB9" w:rsidP="003F09ED">
            <w:pPr>
              <w:pStyle w:val="TAC"/>
              <w:rPr>
                <w:rFonts w:ascii="Times New Roman" w:hAnsi="Times New Roman" w:cs="Times New Roman"/>
              </w:rPr>
            </w:pPr>
            <w:r w:rsidRPr="0013618A">
              <w:rPr>
                <w:rFonts w:ascii="Times New Roman" w:hAnsi="Times New Roman" w:cs="Times New Roman"/>
              </w:rPr>
              <w:t>4kHz</w:t>
            </w:r>
          </w:p>
        </w:tc>
        <w:tc>
          <w:tcPr>
            <w:tcW w:w="2222" w:type="dxa"/>
            <w:vMerge/>
          </w:tcPr>
          <w:p w14:paraId="0B991A3A" w14:textId="77777777" w:rsidR="00F55CB9" w:rsidRPr="0013618A" w:rsidRDefault="00F55CB9" w:rsidP="003F09ED">
            <w:pPr>
              <w:pStyle w:val="TAC"/>
              <w:rPr>
                <w:rFonts w:ascii="Times New Roman" w:hAnsi="Times New Roman" w:cs="Times New Roman"/>
              </w:rPr>
            </w:pPr>
          </w:p>
        </w:tc>
      </w:tr>
      <w:tr w:rsidR="00127E37" w:rsidRPr="0013618A" w14:paraId="60389C5A" w14:textId="77777777" w:rsidTr="00243948">
        <w:trPr>
          <w:jc w:val="center"/>
        </w:trPr>
        <w:tc>
          <w:tcPr>
            <w:tcW w:w="7512" w:type="dxa"/>
            <w:gridSpan w:val="4"/>
          </w:tcPr>
          <w:p w14:paraId="45AB85CB" w14:textId="5869259F" w:rsidR="00127E37" w:rsidRPr="0013618A" w:rsidRDefault="00127E37" w:rsidP="00127E37">
            <w:pPr>
              <w:pStyle w:val="TAC"/>
              <w:ind w:left="703" w:hanging="703"/>
              <w:jc w:val="left"/>
              <w:rPr>
                <w:rFonts w:ascii="Times New Roman" w:hAnsi="Times New Roman" w:cs="Times New Roman"/>
              </w:rPr>
            </w:pPr>
            <w:r>
              <w:rPr>
                <w:rFonts w:ascii="Times New Roman" w:hAnsi="Times New Roman" w:cs="Times New Roman"/>
              </w:rPr>
              <w:t xml:space="preserve">NOTE 1: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w:t>
            </w:r>
            <w:r w:rsidR="008A611E">
              <w:t>r</w:t>
            </w:r>
            <w:r>
              <w:t xml:space="preserve">, a 0 </w:t>
            </w:r>
            <w:proofErr w:type="spellStart"/>
            <w:r>
              <w:t>dBi</w:t>
            </w:r>
            <w:proofErr w:type="spellEnd"/>
            <w:r>
              <w:t xml:space="preserve"> antenna gain </w:t>
            </w:r>
            <w:r w:rsidR="00356DFC">
              <w:t>shall</w:t>
            </w:r>
            <w:r>
              <w:t xml:space="preserve"> be used.</w:t>
            </w:r>
          </w:p>
        </w:tc>
      </w:tr>
    </w:tbl>
    <w:p w14:paraId="192B2D4A" w14:textId="38A1DD64" w:rsidR="00033CE6" w:rsidRPr="00F55CB9" w:rsidRDefault="00033CE6" w:rsidP="00EA74E2">
      <w:pPr>
        <w:pStyle w:val="Caption"/>
        <w:keepNext/>
        <w:jc w:val="center"/>
        <w:rPr>
          <w:rFonts w:ascii="Times New Roman" w:eastAsiaTheme="minorHAnsi" w:hAnsi="Times New Roman" w:cs="Times New Roman"/>
          <w:bCs/>
        </w:rPr>
      </w:pPr>
      <w:bookmarkStart w:id="2" w:name="_Ref52984293"/>
      <w:bookmarkStart w:id="3" w:name="_Ref52984256"/>
      <w:bookmarkEnd w:id="1"/>
      <w:r w:rsidRPr="00F55CB9">
        <w:rPr>
          <w:rFonts w:ascii="Times New Roman" w:eastAsiaTheme="minorHAnsi" w:hAnsi="Times New Roman" w:cs="Times New Roman"/>
          <w:bCs/>
        </w:rPr>
        <w:t xml:space="preserve">Table </w:t>
      </w:r>
      <w:r w:rsidRPr="00F55CB9">
        <w:rPr>
          <w:rFonts w:ascii="Times New Roman" w:eastAsiaTheme="minorHAnsi" w:hAnsi="Times New Roman" w:cs="Times New Roman"/>
          <w:bCs/>
        </w:rPr>
        <w:fldChar w:fldCharType="begin"/>
      </w:r>
      <w:r w:rsidRPr="00F55CB9">
        <w:rPr>
          <w:rFonts w:ascii="Times New Roman" w:eastAsiaTheme="minorHAnsi" w:hAnsi="Times New Roman" w:cs="Times New Roman"/>
          <w:bCs/>
        </w:rPr>
        <w:instrText>SEQ Table \* ARABIC</w:instrText>
      </w:r>
      <w:r w:rsidRPr="00F55CB9">
        <w:rPr>
          <w:rFonts w:ascii="Times New Roman" w:eastAsiaTheme="minorHAnsi" w:hAnsi="Times New Roman" w:cs="Times New Roman"/>
          <w:bCs/>
        </w:rPr>
        <w:fldChar w:fldCharType="separate"/>
      </w:r>
      <w:r w:rsidR="007A3401" w:rsidRPr="00F55CB9">
        <w:rPr>
          <w:rFonts w:ascii="Times New Roman" w:eastAsiaTheme="minorHAnsi" w:hAnsi="Times New Roman" w:cs="Times New Roman"/>
          <w:bCs/>
        </w:rPr>
        <w:t>1</w:t>
      </w:r>
      <w:r w:rsidRPr="00F55CB9">
        <w:rPr>
          <w:rFonts w:ascii="Times New Roman" w:eastAsiaTheme="minorHAnsi" w:hAnsi="Times New Roman" w:cs="Times New Roman"/>
          <w:bCs/>
        </w:rPr>
        <w:fldChar w:fldCharType="end"/>
      </w:r>
      <w:bookmarkEnd w:id="2"/>
      <w:r w:rsidRPr="00F55CB9">
        <w:rPr>
          <w:rFonts w:ascii="Times New Roman" w:eastAsiaTheme="minorHAnsi" w:hAnsi="Times New Roman" w:cs="Times New Roman"/>
          <w:bCs/>
        </w:rPr>
        <w:t>: Additional Emission Requirements</w:t>
      </w:r>
      <w:bookmarkEnd w:id="3"/>
    </w:p>
    <w:p w14:paraId="73AF825A" w14:textId="77777777" w:rsidR="004D627E" w:rsidRDefault="004D627E" w:rsidP="001B6B41">
      <w:pPr>
        <w:rPr>
          <w:rFonts w:ascii="Times New Roman" w:hAnsi="Times New Roman" w:cs="Times New Roman"/>
          <w:b/>
          <w:bCs/>
        </w:rPr>
      </w:pPr>
    </w:p>
    <w:p w14:paraId="6E4E0B68" w14:textId="7CDADF25" w:rsidR="005638FE" w:rsidRPr="005638FE" w:rsidRDefault="005638FE" w:rsidP="001B6B41">
      <w:pPr>
        <w:rPr>
          <w:rFonts w:ascii="Times New Roman" w:hAnsi="Times New Roman" w:cs="Times New Roman"/>
          <w:b/>
          <w:bCs/>
        </w:rPr>
      </w:pPr>
      <w:r w:rsidRPr="00082336">
        <w:rPr>
          <w:rFonts w:ascii="Times New Roman" w:hAnsi="Times New Roman" w:cs="Times New Roman"/>
          <w:b/>
          <w:bCs/>
        </w:rPr>
        <w:t xml:space="preserve">Proposal </w:t>
      </w:r>
      <w:r>
        <w:rPr>
          <w:rFonts w:ascii="Times New Roman" w:hAnsi="Times New Roman" w:cs="Times New Roman"/>
          <w:b/>
          <w:bCs/>
        </w:rPr>
        <w:t>1</w:t>
      </w:r>
      <w:r w:rsidRPr="00082336">
        <w:rPr>
          <w:rFonts w:ascii="Times New Roman" w:hAnsi="Times New Roman" w:cs="Times New Roman"/>
          <w:b/>
          <w:bCs/>
        </w:rPr>
        <w:t xml:space="preserve">: Based on the regulatory updates above, it is proposed that </w:t>
      </w:r>
      <w:r w:rsidRPr="00E5786B">
        <w:rPr>
          <w:rFonts w:ascii="Times New Roman" w:hAnsi="Times New Roman" w:cs="Times New Roman"/>
          <w:b/>
          <w:bCs/>
        </w:rPr>
        <w:fldChar w:fldCharType="begin"/>
      </w:r>
      <w:r w:rsidRPr="002A6DEB">
        <w:rPr>
          <w:rFonts w:ascii="Times New Roman" w:hAnsi="Times New Roman" w:cs="Times New Roman"/>
          <w:b/>
          <w:bCs/>
        </w:rPr>
        <w:instrText xml:space="preserve"> REF _Ref52984293 \h  \* MERGEFORMAT </w:instrText>
      </w:r>
      <w:r w:rsidRPr="00E5786B">
        <w:rPr>
          <w:rFonts w:ascii="Times New Roman" w:hAnsi="Times New Roman" w:cs="Times New Roman"/>
          <w:b/>
          <w:bCs/>
        </w:rPr>
      </w:r>
      <w:r w:rsidRPr="00E5786B">
        <w:rPr>
          <w:rFonts w:ascii="Times New Roman" w:hAnsi="Times New Roman" w:cs="Times New Roman"/>
          <w:b/>
          <w:bCs/>
        </w:rPr>
        <w:fldChar w:fldCharType="separate"/>
      </w:r>
      <w:r w:rsidRPr="00E5786B">
        <w:rPr>
          <w:b/>
          <w:bCs/>
        </w:rPr>
        <w:t xml:space="preserve">Table </w:t>
      </w:r>
      <w:r w:rsidRPr="00E5786B">
        <w:rPr>
          <w:b/>
          <w:bCs/>
          <w:noProof/>
        </w:rPr>
        <w:t>1</w:t>
      </w:r>
      <w:r w:rsidRPr="00E5786B">
        <w:rPr>
          <w:rFonts w:ascii="Times New Roman" w:hAnsi="Times New Roman" w:cs="Times New Roman"/>
          <w:b/>
          <w:bCs/>
        </w:rPr>
        <w:fldChar w:fldCharType="end"/>
      </w:r>
      <w:r w:rsidRPr="00082336">
        <w:rPr>
          <w:rFonts w:ascii="Times New Roman" w:hAnsi="Times New Roman" w:cs="Times New Roman"/>
          <w:b/>
          <w:bCs/>
        </w:rPr>
        <w:t xml:space="preserve"> </w:t>
      </w:r>
      <w:r w:rsidR="0016060C">
        <w:rPr>
          <w:rFonts w:ascii="Times New Roman" w:hAnsi="Times New Roman" w:cs="Times New Roman"/>
          <w:b/>
          <w:bCs/>
        </w:rPr>
        <w:t>above</w:t>
      </w:r>
      <w:r w:rsidRPr="00082336">
        <w:rPr>
          <w:rFonts w:ascii="Times New Roman" w:hAnsi="Times New Roman" w:cs="Times New Roman"/>
          <w:b/>
          <w:bCs/>
        </w:rPr>
        <w:t xml:space="preserve"> be included as additional emission requirements for </w:t>
      </w:r>
      <w:r w:rsidR="006D06BC">
        <w:rPr>
          <w:rFonts w:ascii="Times New Roman" w:hAnsi="Times New Roman" w:cs="Times New Roman"/>
          <w:b/>
          <w:bCs/>
        </w:rPr>
        <w:t>n</w:t>
      </w:r>
      <w:r w:rsidRPr="00082336">
        <w:rPr>
          <w:rFonts w:ascii="Times New Roman" w:hAnsi="Times New Roman" w:cs="Times New Roman"/>
          <w:b/>
          <w:bCs/>
        </w:rPr>
        <w:t xml:space="preserve">24 in </w:t>
      </w:r>
      <w:r w:rsidR="009131FD">
        <w:rPr>
          <w:rFonts w:ascii="Times New Roman" w:hAnsi="Times New Roman" w:cs="Times New Roman"/>
          <w:b/>
          <w:bCs/>
        </w:rPr>
        <w:t>section 6.</w:t>
      </w:r>
      <w:r w:rsidR="006D06BC">
        <w:rPr>
          <w:rFonts w:ascii="Times New Roman" w:hAnsi="Times New Roman" w:cs="Times New Roman"/>
          <w:b/>
          <w:bCs/>
        </w:rPr>
        <w:t>5</w:t>
      </w:r>
      <w:r w:rsidR="009131FD">
        <w:rPr>
          <w:rFonts w:ascii="Times New Roman" w:hAnsi="Times New Roman" w:cs="Times New Roman"/>
          <w:b/>
          <w:bCs/>
        </w:rPr>
        <w:t>.3.3 of TS 3</w:t>
      </w:r>
      <w:r w:rsidR="006D06BC">
        <w:rPr>
          <w:rFonts w:ascii="Times New Roman" w:hAnsi="Times New Roman" w:cs="Times New Roman"/>
          <w:b/>
          <w:bCs/>
        </w:rPr>
        <w:t>8</w:t>
      </w:r>
      <w:r w:rsidR="009131FD">
        <w:rPr>
          <w:rFonts w:ascii="Times New Roman" w:hAnsi="Times New Roman" w:cs="Times New Roman"/>
          <w:b/>
          <w:bCs/>
        </w:rPr>
        <w:t>.101</w:t>
      </w:r>
      <w:r w:rsidR="006D06BC">
        <w:rPr>
          <w:rFonts w:ascii="Times New Roman" w:hAnsi="Times New Roman" w:cs="Times New Roman"/>
          <w:b/>
          <w:bCs/>
        </w:rPr>
        <w:t>-1</w:t>
      </w:r>
      <w:r w:rsidR="009131FD">
        <w:rPr>
          <w:rFonts w:ascii="Times New Roman" w:hAnsi="Times New Roman" w:cs="Times New Roman"/>
          <w:b/>
          <w:bCs/>
        </w:rPr>
        <w:t>.</w:t>
      </w:r>
    </w:p>
    <w:p w14:paraId="35BC2C5C" w14:textId="77777777" w:rsidR="005638FE" w:rsidRDefault="005638FE" w:rsidP="005638FE">
      <w:pPr>
        <w:pStyle w:val="Heading1"/>
      </w:pPr>
      <w:r>
        <w:t>Scenarios for A-MPR Simulations</w:t>
      </w:r>
    </w:p>
    <w:p w14:paraId="0EFE9B38" w14:textId="68E8CBE3" w:rsidR="005638FE" w:rsidRDefault="005638FE" w:rsidP="005638FE">
      <w:pPr>
        <w:rPr>
          <w:rFonts w:ascii="Times New Roman" w:hAnsi="Times New Roman" w:cs="Times New Roman"/>
          <w:lang w:val="en-GB"/>
        </w:rPr>
      </w:pPr>
      <w:r>
        <w:rPr>
          <w:rFonts w:ascii="Times New Roman" w:hAnsi="Times New Roman" w:cs="Times New Roman"/>
          <w:lang w:val="en-GB"/>
        </w:rPr>
        <w:t>Given the strict emission requirements, it is proposed to perform A-MPR simulations for both the lower (1627.5 – 163</w:t>
      </w:r>
      <w:r w:rsidR="0016060C">
        <w:rPr>
          <w:rFonts w:ascii="Times New Roman" w:hAnsi="Times New Roman" w:cs="Times New Roman"/>
          <w:lang w:val="en-GB"/>
        </w:rPr>
        <w:t>7</w:t>
      </w:r>
      <w:r>
        <w:rPr>
          <w:rFonts w:ascii="Times New Roman" w:hAnsi="Times New Roman" w:cs="Times New Roman"/>
          <w:lang w:val="en-GB"/>
        </w:rPr>
        <w:t xml:space="preserve">.5 MHz) and the upper (1646.5 – 1656.5 MHz) channels. </w:t>
      </w:r>
    </w:p>
    <w:p w14:paraId="589565FE" w14:textId="77777777" w:rsidR="005638FE" w:rsidRDefault="005638FE" w:rsidP="005638FE">
      <w:pPr>
        <w:rPr>
          <w:rFonts w:ascii="Times New Roman" w:hAnsi="Times New Roman" w:cs="Times New Roman"/>
          <w:b/>
          <w:bCs/>
          <w:lang w:val="en-GB"/>
        </w:rPr>
      </w:pPr>
    </w:p>
    <w:p w14:paraId="7676B961" w14:textId="5085EC07" w:rsidR="005638FE" w:rsidRPr="00EA6578" w:rsidRDefault="005638FE" w:rsidP="005638FE">
      <w:pPr>
        <w:rPr>
          <w:rFonts w:ascii="Times New Roman" w:hAnsi="Times New Roman" w:cs="Times New Roman"/>
          <w:b/>
          <w:bCs/>
          <w:lang w:val="en-GB"/>
        </w:rPr>
      </w:pPr>
      <w:bookmarkStart w:id="4" w:name="_Hlk53129163"/>
      <w:r w:rsidRPr="00EA6578">
        <w:rPr>
          <w:rFonts w:ascii="Times New Roman" w:hAnsi="Times New Roman" w:cs="Times New Roman"/>
          <w:b/>
          <w:bCs/>
          <w:lang w:val="en-GB"/>
        </w:rPr>
        <w:t xml:space="preserve">Proposal </w:t>
      </w:r>
      <w:r>
        <w:rPr>
          <w:rFonts w:ascii="Times New Roman" w:hAnsi="Times New Roman" w:cs="Times New Roman"/>
          <w:b/>
          <w:bCs/>
          <w:lang w:val="en-GB"/>
        </w:rPr>
        <w:t>2</w:t>
      </w:r>
      <w:r w:rsidRPr="00EA6578">
        <w:rPr>
          <w:rFonts w:ascii="Times New Roman" w:hAnsi="Times New Roman" w:cs="Times New Roman"/>
          <w:b/>
          <w:bCs/>
          <w:lang w:val="en-GB"/>
        </w:rPr>
        <w:t xml:space="preserve">:  </w:t>
      </w:r>
      <w:r w:rsidRPr="00EA6578">
        <w:rPr>
          <w:rFonts w:ascii="Times New Roman" w:hAnsi="Times New Roman" w:cs="Times New Roman"/>
          <w:b/>
          <w:bCs/>
        </w:rPr>
        <w:t xml:space="preserve">The A-MPR simulations and tables should at a minimum cover and be optimized for scenario 1- 6 specified </w:t>
      </w:r>
      <w:r>
        <w:rPr>
          <w:rFonts w:ascii="Times New Roman" w:hAnsi="Times New Roman" w:cs="Times New Roman"/>
          <w:b/>
          <w:bCs/>
        </w:rPr>
        <w:t>below</w:t>
      </w:r>
      <w:r w:rsidRPr="00EA6578">
        <w:rPr>
          <w:rFonts w:ascii="Times New Roman" w:hAnsi="Times New Roman" w:cs="Times New Roman"/>
          <w:b/>
          <w:bCs/>
        </w:rPr>
        <w:t>.</w:t>
      </w:r>
    </w:p>
    <w:p w14:paraId="43B2C4F6" w14:textId="77777777" w:rsidR="005638FE" w:rsidRPr="00EA6578" w:rsidRDefault="005638FE" w:rsidP="005638FE">
      <w:pPr>
        <w:rPr>
          <w:rFonts w:ascii="Times New Roman" w:hAnsi="Times New Roman" w:cs="Times New Roman"/>
          <w:b/>
          <w:bCs/>
          <w:lang w:val="en-GB"/>
        </w:rPr>
      </w:pPr>
    </w:p>
    <w:p w14:paraId="3C3ADB9F"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MHz carrier from 1627.5 – 1632.5 MHz</w:t>
      </w:r>
    </w:p>
    <w:p w14:paraId="39083CD4"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MHz carrier from 1632.5 – 1637.5 MHz</w:t>
      </w:r>
    </w:p>
    <w:p w14:paraId="0C12513C"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w:t>
      </w:r>
      <w:r>
        <w:rPr>
          <w:rFonts w:ascii="Times New Roman" w:hAnsi="Times New Roman" w:cs="Times New Roman"/>
          <w:b/>
          <w:bCs/>
          <w:lang w:val="en-GB"/>
        </w:rPr>
        <w:t>H</w:t>
      </w:r>
      <w:r w:rsidRPr="00EA6578">
        <w:rPr>
          <w:rFonts w:ascii="Times New Roman" w:hAnsi="Times New Roman" w:cs="Times New Roman"/>
          <w:b/>
          <w:bCs/>
          <w:lang w:val="en-GB"/>
        </w:rPr>
        <w:t>z carrier from 1646.5 – 1651.5 MHz</w:t>
      </w:r>
    </w:p>
    <w:p w14:paraId="35C31176"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5 MHz carrier from 1651.5 – 1656.5 MHz</w:t>
      </w:r>
    </w:p>
    <w:p w14:paraId="1781AB38"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10 MHz carrier from 1627.5 – 163</w:t>
      </w:r>
      <w:r>
        <w:rPr>
          <w:rFonts w:ascii="Times New Roman" w:hAnsi="Times New Roman" w:cs="Times New Roman"/>
          <w:b/>
          <w:bCs/>
          <w:lang w:val="en-GB"/>
        </w:rPr>
        <w:t>7</w:t>
      </w:r>
      <w:r w:rsidRPr="00EA6578">
        <w:rPr>
          <w:rFonts w:ascii="Times New Roman" w:hAnsi="Times New Roman" w:cs="Times New Roman"/>
          <w:b/>
          <w:bCs/>
          <w:lang w:val="en-GB"/>
        </w:rPr>
        <w:t>.5 MHz</w:t>
      </w:r>
    </w:p>
    <w:p w14:paraId="64924488" w14:textId="77777777" w:rsidR="005638FE" w:rsidRPr="00EA6578" w:rsidRDefault="005638FE" w:rsidP="005638FE">
      <w:pPr>
        <w:pStyle w:val="ListParagraph"/>
        <w:numPr>
          <w:ilvl w:val="0"/>
          <w:numId w:val="35"/>
        </w:numPr>
        <w:rPr>
          <w:rFonts w:ascii="Times New Roman" w:hAnsi="Times New Roman" w:cs="Times New Roman"/>
          <w:b/>
          <w:bCs/>
          <w:lang w:val="en-GB"/>
        </w:rPr>
      </w:pPr>
      <w:r w:rsidRPr="00EA6578">
        <w:rPr>
          <w:rFonts w:ascii="Times New Roman" w:hAnsi="Times New Roman" w:cs="Times New Roman"/>
          <w:b/>
          <w:bCs/>
          <w:lang w:val="en-GB"/>
        </w:rPr>
        <w:t>10 MHz carrier from 1646.5 – 1656.5 MHz</w:t>
      </w:r>
    </w:p>
    <w:p w14:paraId="5A5BF04B" w14:textId="2416DD49" w:rsidR="005638FE" w:rsidRPr="00EA6578" w:rsidRDefault="005638FE" w:rsidP="005638FE">
      <w:pPr>
        <w:rPr>
          <w:rFonts w:ascii="Times New Roman" w:hAnsi="Times New Roman" w:cs="Times New Roman"/>
        </w:rPr>
      </w:pPr>
    </w:p>
    <w:bookmarkEnd w:id="4"/>
    <w:p w14:paraId="7CD13FDE" w14:textId="115F8142" w:rsidR="00344EE2" w:rsidRDefault="00344EE2" w:rsidP="00344EE2">
      <w:pPr>
        <w:pStyle w:val="Heading1"/>
      </w:pPr>
      <w:r>
        <w:t>Parameters for A-MPR Simulations</w:t>
      </w:r>
    </w:p>
    <w:p w14:paraId="028C119A" w14:textId="244AFB7E" w:rsidR="00344EE2" w:rsidRPr="0013618A" w:rsidRDefault="00344EE2" w:rsidP="00344EE2">
      <w:pPr>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_Ref52984293 \h </w:instrText>
      </w:r>
      <w:r w:rsidR="00F55CB9">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sidRPr="00F55CB9">
        <w:rPr>
          <w:rFonts w:ascii="Times New Roman" w:hAnsi="Times New Roman" w:cs="Times New Roman"/>
          <w:lang w:val="en-GB"/>
        </w:rPr>
        <w:t>Table 1</w:t>
      </w:r>
      <w:r>
        <w:rPr>
          <w:rFonts w:ascii="Times New Roman" w:hAnsi="Times New Roman" w:cs="Times New Roman"/>
          <w:lang w:val="en-GB"/>
        </w:rPr>
        <w:fldChar w:fldCharType="end"/>
      </w:r>
      <w:r>
        <w:rPr>
          <w:rFonts w:ascii="Times New Roman" w:hAnsi="Times New Roman" w:cs="Times New Roman"/>
          <w:lang w:val="en-GB"/>
        </w:rPr>
        <w:t xml:space="preserve"> shown above </w:t>
      </w:r>
      <w:r w:rsidRPr="0013618A">
        <w:rPr>
          <w:rFonts w:ascii="Times New Roman" w:hAnsi="Times New Roman" w:cs="Times New Roman"/>
          <w:lang w:val="en-GB"/>
        </w:rPr>
        <w:t>summarizes the additional emission requirement</w:t>
      </w:r>
      <w:r w:rsidR="0040151C">
        <w:rPr>
          <w:rFonts w:ascii="Times New Roman" w:hAnsi="Times New Roman" w:cs="Times New Roman"/>
          <w:lang w:val="en-GB"/>
        </w:rPr>
        <w:t>s</w:t>
      </w:r>
      <w:r w:rsidRPr="0013618A">
        <w:rPr>
          <w:rFonts w:ascii="Times New Roman" w:hAnsi="Times New Roman" w:cs="Times New Roman"/>
          <w:lang w:val="en-GB"/>
        </w:rPr>
        <w:t xml:space="preserve"> that will have to be met by Band 24 UE as a result of regulatory updates in [</w:t>
      </w:r>
      <w:r w:rsidR="0029297F">
        <w:rPr>
          <w:rFonts w:ascii="Times New Roman" w:hAnsi="Times New Roman" w:cs="Times New Roman"/>
          <w:lang w:val="en-GB"/>
        </w:rPr>
        <w:t>2</w:t>
      </w:r>
      <w:r w:rsidRPr="0013618A">
        <w:rPr>
          <w:rFonts w:ascii="Times New Roman" w:hAnsi="Times New Roman" w:cs="Times New Roman"/>
          <w:lang w:val="en-GB"/>
        </w:rPr>
        <w:t>].</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_Ref52991746 \h </w:instrText>
      </w:r>
      <w:r>
        <w:rPr>
          <w:rFonts w:ascii="Times New Roman" w:hAnsi="Times New Roman" w:cs="Times New Roman"/>
          <w:lang w:val="en-GB"/>
        </w:rPr>
      </w:r>
      <w:r>
        <w:rPr>
          <w:rFonts w:ascii="Times New Roman" w:hAnsi="Times New Roman" w:cs="Times New Roman"/>
          <w:lang w:val="en-GB"/>
        </w:rPr>
        <w:fldChar w:fldCharType="separate"/>
      </w:r>
      <w:r>
        <w:t xml:space="preserve">Figure </w:t>
      </w:r>
      <w:r>
        <w:rPr>
          <w:noProof/>
        </w:rPr>
        <w:t>1</w:t>
      </w:r>
      <w:r>
        <w:rPr>
          <w:rFonts w:ascii="Times New Roman" w:hAnsi="Times New Roman" w:cs="Times New Roman"/>
          <w:lang w:val="en-GB"/>
        </w:rPr>
        <w:fldChar w:fldCharType="end"/>
      </w:r>
      <w:r>
        <w:rPr>
          <w:rFonts w:ascii="Times New Roman" w:hAnsi="Times New Roman" w:cs="Times New Roman"/>
          <w:lang w:val="en-GB"/>
        </w:rPr>
        <w:t xml:space="preserve"> depicts these requirements visually.</w:t>
      </w:r>
    </w:p>
    <w:p w14:paraId="483AE9C5" w14:textId="32EE5506" w:rsidR="00E913B8" w:rsidRDefault="00E913B8" w:rsidP="00344EE2">
      <w:pPr>
        <w:pStyle w:val="Caption"/>
        <w:jc w:val="center"/>
        <w:rPr>
          <w:rFonts w:ascii="Times New Roman" w:eastAsiaTheme="minorHAnsi" w:hAnsi="Times New Roman" w:cs="Times New Roman"/>
          <w:bCs/>
        </w:rPr>
      </w:pPr>
    </w:p>
    <w:p w14:paraId="7C4086CA" w14:textId="099C2940" w:rsidR="005A2792" w:rsidRPr="004D627E" w:rsidRDefault="005A2792" w:rsidP="004D627E">
      <w:r>
        <w:rPr>
          <w:noProof/>
        </w:rPr>
        <w:lastRenderedPageBreak/>
        <w:drawing>
          <wp:inline distT="0" distB="0" distL="0" distR="0" wp14:anchorId="46E72F80" wp14:editId="6AAE8E15">
            <wp:extent cx="6115685" cy="3027045"/>
            <wp:effectExtent l="0" t="0" r="18415" b="82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BBE316B" w14:textId="283D5CC5" w:rsidR="00344EE2" w:rsidRPr="00F55CB9" w:rsidRDefault="00344EE2" w:rsidP="00344EE2">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t xml:space="preserve">Figure </w:t>
      </w:r>
      <w:r w:rsidR="00284A96" w:rsidRPr="00F55CB9">
        <w:rPr>
          <w:rFonts w:ascii="Times New Roman" w:eastAsiaTheme="minorHAnsi" w:hAnsi="Times New Roman" w:cs="Times New Roman"/>
          <w:bCs/>
        </w:rPr>
        <w:fldChar w:fldCharType="begin"/>
      </w:r>
      <w:r w:rsidR="00284A96" w:rsidRPr="00F55CB9">
        <w:rPr>
          <w:rFonts w:ascii="Times New Roman" w:eastAsiaTheme="minorHAnsi" w:hAnsi="Times New Roman" w:cs="Times New Roman"/>
          <w:bCs/>
        </w:rPr>
        <w:instrText xml:space="preserve"> SEQ Figure \* ARABIC </w:instrText>
      </w:r>
      <w:r w:rsidR="00284A96"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1</w:t>
      </w:r>
      <w:r w:rsidR="00284A96"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xml:space="preserve">: 3GPP LTE </w:t>
      </w:r>
      <w:r w:rsidR="00BA7FD0">
        <w:rPr>
          <w:rFonts w:ascii="Times New Roman" w:eastAsiaTheme="minorHAnsi" w:hAnsi="Times New Roman" w:cs="Times New Roman"/>
          <w:bCs/>
        </w:rPr>
        <w:t>SEM</w:t>
      </w:r>
      <w:r w:rsidRPr="00F55CB9">
        <w:rPr>
          <w:rFonts w:ascii="Times New Roman" w:eastAsiaTheme="minorHAnsi" w:hAnsi="Times New Roman" w:cs="Times New Roman"/>
          <w:bCs/>
        </w:rPr>
        <w:t xml:space="preserve"> vs. FCC</w:t>
      </w:r>
      <w:r w:rsidR="00BA7FD0">
        <w:rPr>
          <w:rFonts w:ascii="Times New Roman" w:eastAsiaTheme="minorHAnsi" w:hAnsi="Times New Roman" w:cs="Times New Roman"/>
          <w:bCs/>
        </w:rPr>
        <w:t xml:space="preserve"> Band 24</w:t>
      </w:r>
      <w:r w:rsidRPr="00F55CB9">
        <w:rPr>
          <w:rFonts w:ascii="Times New Roman" w:eastAsiaTheme="minorHAnsi" w:hAnsi="Times New Roman" w:cs="Times New Roman"/>
          <w:bCs/>
        </w:rPr>
        <w:t xml:space="preserve"> </w:t>
      </w:r>
      <w:r w:rsidR="00BA7FD0">
        <w:rPr>
          <w:rFonts w:ascii="Times New Roman" w:eastAsiaTheme="minorHAnsi" w:hAnsi="Times New Roman" w:cs="Times New Roman"/>
          <w:bCs/>
        </w:rPr>
        <w:t xml:space="preserve">UE </w:t>
      </w:r>
      <w:r w:rsidRPr="00F55CB9">
        <w:rPr>
          <w:rFonts w:ascii="Times New Roman" w:eastAsiaTheme="minorHAnsi" w:hAnsi="Times New Roman" w:cs="Times New Roman"/>
          <w:bCs/>
        </w:rPr>
        <w:t>OOBE requirements</w:t>
      </w:r>
    </w:p>
    <w:p w14:paraId="427697CD" w14:textId="5AAA666B" w:rsidR="006A4033" w:rsidRDefault="006A4033" w:rsidP="00A27EF2">
      <w:pPr>
        <w:rPr>
          <w:rFonts w:ascii="Times New Roman" w:hAnsi="Times New Roman" w:cs="Times New Roman"/>
          <w:lang w:val="en-GB"/>
        </w:rPr>
      </w:pPr>
    </w:p>
    <w:p w14:paraId="2F7A0DFC" w14:textId="77777777" w:rsidR="00981111" w:rsidRDefault="00981111" w:rsidP="00981111">
      <w:pPr>
        <w:rPr>
          <w:rFonts w:ascii="Times New Roman" w:hAnsi="Times New Roman" w:cs="Times New Roman"/>
          <w:lang w:val="en-GB"/>
        </w:rPr>
      </w:pPr>
      <w:r>
        <w:rPr>
          <w:rFonts w:ascii="Times New Roman" w:hAnsi="Times New Roman" w:cs="Times New Roman"/>
          <w:lang w:val="en-GB"/>
        </w:rPr>
        <w:t xml:space="preserve">Typically, OOBE are specified in terms of conducted measurements and A-MPR simulations are accordingly performed based on conducted emission requirements.  In the case of Band 24, regulations specify OOBE in terms of radiated measurements.  The radiated emissions will be dependent on the UE gain.  </w:t>
      </w:r>
    </w:p>
    <w:p w14:paraId="02BEE74E" w14:textId="77777777" w:rsidR="007E55F4" w:rsidRDefault="007E55F4" w:rsidP="00A27EF2">
      <w:pPr>
        <w:rPr>
          <w:rFonts w:ascii="Times New Roman" w:hAnsi="Times New Roman" w:cs="Times New Roman"/>
          <w:lang w:val="en-GB"/>
        </w:rPr>
      </w:pPr>
    </w:p>
    <w:p w14:paraId="5627F3A2" w14:textId="44ACED7A" w:rsidR="006A4033" w:rsidRPr="00F55CB9" w:rsidRDefault="007E55F4" w:rsidP="00A27EF2">
      <w:pPr>
        <w:rPr>
          <w:rFonts w:ascii="Times New Roman" w:hAnsi="Times New Roman" w:cs="Times New Roman"/>
          <w:b/>
          <w:bCs/>
          <w:lang w:val="en-GB"/>
        </w:rPr>
      </w:pPr>
      <w:r w:rsidRPr="00F55CB9">
        <w:rPr>
          <w:rFonts w:ascii="Times New Roman" w:hAnsi="Times New Roman" w:cs="Times New Roman"/>
          <w:b/>
          <w:bCs/>
          <w:lang w:val="en-GB"/>
        </w:rPr>
        <w:t xml:space="preserve">Proposal 3: </w:t>
      </w:r>
      <w:r w:rsidR="00F55CB9">
        <w:rPr>
          <w:rFonts w:ascii="Times New Roman" w:hAnsi="Times New Roman" w:cs="Times New Roman"/>
          <w:b/>
          <w:bCs/>
          <w:lang w:val="en-GB"/>
        </w:rPr>
        <w:t>It is proposed that</w:t>
      </w:r>
      <w:r w:rsidRPr="00F55CB9">
        <w:rPr>
          <w:rFonts w:ascii="Times New Roman" w:hAnsi="Times New Roman" w:cs="Times New Roman"/>
          <w:b/>
          <w:bCs/>
          <w:lang w:val="en-GB"/>
        </w:rPr>
        <w:t xml:space="preserve"> a 0 </w:t>
      </w:r>
      <w:proofErr w:type="spellStart"/>
      <w:r w:rsidRPr="00F55CB9">
        <w:rPr>
          <w:rFonts w:ascii="Times New Roman" w:hAnsi="Times New Roman" w:cs="Times New Roman"/>
          <w:b/>
          <w:bCs/>
          <w:lang w:val="en-GB"/>
        </w:rPr>
        <w:t>dBi</w:t>
      </w:r>
      <w:proofErr w:type="spellEnd"/>
      <w:r w:rsidRPr="00F55CB9">
        <w:rPr>
          <w:rFonts w:ascii="Times New Roman" w:hAnsi="Times New Roman" w:cs="Times New Roman"/>
          <w:b/>
          <w:bCs/>
          <w:lang w:val="en-GB"/>
        </w:rPr>
        <w:t xml:space="preserve"> omni-directional UE antenna </w:t>
      </w:r>
      <w:r w:rsidR="00F55CB9">
        <w:rPr>
          <w:rFonts w:ascii="Times New Roman" w:hAnsi="Times New Roman" w:cs="Times New Roman"/>
          <w:b/>
          <w:bCs/>
          <w:lang w:val="en-GB"/>
        </w:rPr>
        <w:t xml:space="preserve">be assumed </w:t>
      </w:r>
      <w:r w:rsidRPr="00F55CB9">
        <w:rPr>
          <w:rFonts w:ascii="Times New Roman" w:hAnsi="Times New Roman" w:cs="Times New Roman"/>
          <w:b/>
          <w:bCs/>
          <w:lang w:val="en-GB"/>
        </w:rPr>
        <w:t>for the A-MPR simulations.</w:t>
      </w:r>
    </w:p>
    <w:p w14:paraId="7730580D" w14:textId="792723DB" w:rsidR="009969CA" w:rsidRDefault="009969CA" w:rsidP="00A27EF2">
      <w:pPr>
        <w:rPr>
          <w:rFonts w:ascii="Times New Roman" w:hAnsi="Times New Roman" w:cs="Times New Roman"/>
          <w:lang w:val="en-GB"/>
        </w:rPr>
      </w:pPr>
    </w:p>
    <w:p w14:paraId="6B1B5EED" w14:textId="77777777" w:rsidR="00F6137B" w:rsidRDefault="00F6137B" w:rsidP="00F6137B">
      <w:pPr>
        <w:rPr>
          <w:rFonts w:ascii="Times New Roman" w:hAnsi="Times New Roman" w:cs="Times New Roman"/>
          <w:lang w:val="en-GB"/>
        </w:rPr>
      </w:pPr>
      <w:r w:rsidRPr="00D559AB">
        <w:rPr>
          <w:rFonts w:ascii="Times New Roman" w:hAnsi="Times New Roman" w:cs="Times New Roman"/>
          <w:lang w:val="en-GB"/>
        </w:rPr>
        <w:t xml:space="preserve">Given </w:t>
      </w:r>
      <w:r>
        <w:rPr>
          <w:rFonts w:ascii="Times New Roman" w:hAnsi="Times New Roman" w:cs="Times New Roman"/>
          <w:lang w:val="en-GB"/>
        </w:rPr>
        <w:t xml:space="preserve">the </w:t>
      </w:r>
      <w:r w:rsidRPr="00D559AB">
        <w:rPr>
          <w:rFonts w:ascii="Times New Roman" w:hAnsi="Times New Roman" w:cs="Times New Roman"/>
          <w:lang w:val="en-GB"/>
        </w:rPr>
        <w:t>large</w:t>
      </w:r>
      <w:r>
        <w:rPr>
          <w:rFonts w:ascii="Times New Roman" w:hAnsi="Times New Roman" w:cs="Times New Roman"/>
          <w:lang w:val="en-GB"/>
        </w:rPr>
        <w:t xml:space="preserve"> gap between 3GPP and regulatory SEM requirements</w:t>
      </w:r>
      <w:r w:rsidRPr="00D559AB">
        <w:rPr>
          <w:rFonts w:ascii="Times New Roman" w:hAnsi="Times New Roman" w:cs="Times New Roman"/>
          <w:lang w:val="en-GB"/>
        </w:rPr>
        <w:t xml:space="preserve">, </w:t>
      </w:r>
      <w:r>
        <w:rPr>
          <w:rFonts w:ascii="Times New Roman" w:hAnsi="Times New Roman" w:cs="Times New Roman"/>
          <w:lang w:val="en-GB"/>
        </w:rPr>
        <w:t>the following are important considerations in performing A-MPR simulations: (</w:t>
      </w:r>
      <w:proofErr w:type="spellStart"/>
      <w:r>
        <w:rPr>
          <w:rFonts w:ascii="Times New Roman" w:hAnsi="Times New Roman" w:cs="Times New Roman"/>
          <w:lang w:val="en-GB"/>
        </w:rPr>
        <w:t>i</w:t>
      </w:r>
      <w:proofErr w:type="spellEnd"/>
      <w:r>
        <w:rPr>
          <w:rFonts w:ascii="Times New Roman" w:hAnsi="Times New Roman" w:cs="Times New Roman"/>
          <w:lang w:val="en-GB"/>
        </w:rPr>
        <w:t xml:space="preserve">) use of a measurement based PA model representing a practical but better-than-average PA; (ii) a duplexer that is expected to reduce the out of band emissions in 1608 – 1627.5 MHz.  </w:t>
      </w:r>
    </w:p>
    <w:p w14:paraId="6D979426" w14:textId="77777777" w:rsidR="00F6137B" w:rsidRDefault="00F6137B" w:rsidP="00A27EF2">
      <w:pPr>
        <w:rPr>
          <w:rFonts w:ascii="Times New Roman" w:hAnsi="Times New Roman" w:cs="Times New Roman"/>
          <w:lang w:val="en-GB"/>
        </w:rPr>
      </w:pPr>
    </w:p>
    <w:p w14:paraId="29FCB5C4" w14:textId="77777777" w:rsidR="004600E0" w:rsidRDefault="004600E0" w:rsidP="004600E0">
      <w:pPr>
        <w:pStyle w:val="Heading2"/>
      </w:pPr>
      <w:r>
        <w:t>PA Parameters</w:t>
      </w:r>
    </w:p>
    <w:p w14:paraId="5ED5F073" w14:textId="0F61AB54" w:rsidR="004600E0" w:rsidRDefault="004600E0" w:rsidP="004600E0">
      <w:pPr>
        <w:rPr>
          <w:rFonts w:ascii="Times New Roman" w:hAnsi="Times New Roman" w:cs="Times New Roman"/>
        </w:rPr>
      </w:pPr>
      <w:r w:rsidRPr="007153F4">
        <w:rPr>
          <w:rFonts w:ascii="Times New Roman" w:hAnsi="Times New Roman" w:cs="Times New Roman"/>
        </w:rPr>
        <w:t>The following sections detail</w:t>
      </w:r>
      <w:r>
        <w:rPr>
          <w:rFonts w:ascii="Times New Roman" w:hAnsi="Times New Roman" w:cs="Times New Roman"/>
        </w:rPr>
        <w:t>s</w:t>
      </w:r>
      <w:r w:rsidRPr="007153F4">
        <w:rPr>
          <w:rFonts w:ascii="Times New Roman" w:hAnsi="Times New Roman" w:cs="Times New Roman"/>
        </w:rPr>
        <w:t xml:space="preserve"> PA data measurements and subsequent ACLR calculations. </w:t>
      </w:r>
      <w:r>
        <w:rPr>
          <w:rFonts w:ascii="Times New Roman" w:hAnsi="Times New Roman" w:cs="Times New Roman"/>
        </w:rPr>
        <w:fldChar w:fldCharType="begin"/>
      </w:r>
      <w:r>
        <w:rPr>
          <w:rFonts w:ascii="Times New Roman" w:hAnsi="Times New Roman" w:cs="Times New Roman"/>
        </w:rPr>
        <w:instrText xml:space="preserve"> REF _Ref52991404 \h </w:instrText>
      </w:r>
      <w:r w:rsidR="00F76FA7">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Pr="00F76FA7">
        <w:rPr>
          <w:rFonts w:ascii="Times New Roman" w:hAnsi="Times New Roman" w:cs="Times New Roman"/>
        </w:rPr>
        <w:t>Figure 2</w:t>
      </w:r>
      <w:r>
        <w:rPr>
          <w:rFonts w:ascii="Times New Roman" w:hAnsi="Times New Roman" w:cs="Times New Roman"/>
        </w:rPr>
        <w:fldChar w:fldCharType="end"/>
      </w:r>
      <w:r w:rsidRPr="00F76FA7">
        <w:rPr>
          <w:rFonts w:ascii="Times New Roman" w:hAnsi="Times New Roman" w:cs="Times New Roman"/>
        </w:rPr>
        <w:fldChar w:fldCharType="begin"/>
      </w:r>
      <w:r w:rsidRPr="007153F4">
        <w:rPr>
          <w:rFonts w:ascii="Times New Roman" w:hAnsi="Times New Roman" w:cs="Times New Roman"/>
        </w:rPr>
        <w:instrText xml:space="preserve"> REF _Ref52884131 \h  \* MERGEFORMAT </w:instrText>
      </w:r>
      <w:r w:rsidRPr="00F76FA7">
        <w:rPr>
          <w:rFonts w:ascii="Times New Roman" w:hAnsi="Times New Roman" w:cs="Times New Roman"/>
        </w:rPr>
      </w:r>
      <w:r w:rsidRPr="00F76FA7">
        <w:rPr>
          <w:rFonts w:ascii="Times New Roman" w:hAnsi="Times New Roman" w:cs="Times New Roman"/>
        </w:rPr>
        <w:fldChar w:fldCharType="end"/>
      </w:r>
      <w:r w:rsidRPr="007153F4">
        <w:rPr>
          <w:rFonts w:ascii="Times New Roman" w:hAnsi="Times New Roman" w:cs="Times New Roman"/>
        </w:rPr>
        <w:t xml:space="preserve"> </w:t>
      </w:r>
      <w:r>
        <w:rPr>
          <w:rFonts w:ascii="Times New Roman" w:hAnsi="Times New Roman" w:cs="Times New Roman"/>
        </w:rPr>
        <w:t xml:space="preserve">below </w:t>
      </w:r>
      <w:r w:rsidRPr="007153F4">
        <w:rPr>
          <w:rFonts w:ascii="Times New Roman" w:hAnsi="Times New Roman" w:cs="Times New Roman"/>
        </w:rPr>
        <w:t>depicts OOBE measurements for PA from vendor #1 (PA #1)</w:t>
      </w:r>
      <w:r>
        <w:rPr>
          <w:rFonts w:ascii="Times New Roman" w:hAnsi="Times New Roman" w:cs="Times New Roman"/>
        </w:rPr>
        <w:t>.</w:t>
      </w:r>
    </w:p>
    <w:p w14:paraId="2182D0F3" w14:textId="77777777" w:rsidR="00AC2C3C" w:rsidRPr="007153F4" w:rsidRDefault="00AC2C3C" w:rsidP="004600E0">
      <w:pPr>
        <w:rPr>
          <w:rFonts w:ascii="Times New Roman" w:hAnsi="Times New Roman" w:cs="Times New Roman"/>
        </w:rPr>
      </w:pPr>
    </w:p>
    <w:p w14:paraId="50765A39" w14:textId="77777777" w:rsidR="004600E0" w:rsidRDefault="004600E0" w:rsidP="004600E0">
      <w:pPr>
        <w:keepNext/>
        <w:jc w:val="center"/>
      </w:pPr>
      <w:r w:rsidRPr="007153F4">
        <w:rPr>
          <w:rFonts w:ascii="Times New Roman" w:hAnsi="Times New Roman" w:cs="Times New Roman"/>
          <w:noProof/>
        </w:rPr>
        <w:lastRenderedPageBreak/>
        <w:drawing>
          <wp:inline distT="0" distB="0" distL="0" distR="0" wp14:anchorId="039C5044" wp14:editId="5E36828D">
            <wp:extent cx="2521064" cy="2132212"/>
            <wp:effectExtent l="0" t="0" r="0" b="190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微信图片_20200725094351.jpg"/>
                    <pic:cNvPicPr/>
                  </pic:nvPicPr>
                  <pic:blipFill rotWithShape="1">
                    <a:blip r:embed="rId12" cstate="print">
                      <a:extLst>
                        <a:ext uri="{28A0092B-C50C-407E-A947-70E740481C1C}">
                          <a14:useLocalDpi xmlns:a14="http://schemas.microsoft.com/office/drawing/2010/main" val="0"/>
                        </a:ext>
                      </a:extLst>
                    </a:blip>
                    <a:srcRect l="1" t="11956" r="22656"/>
                    <a:stretch/>
                  </pic:blipFill>
                  <pic:spPr bwMode="auto">
                    <a:xfrm>
                      <a:off x="0" y="0"/>
                      <a:ext cx="2546789" cy="2153969"/>
                    </a:xfrm>
                    <a:prstGeom prst="rect">
                      <a:avLst/>
                    </a:prstGeom>
                    <a:ln>
                      <a:noFill/>
                    </a:ln>
                    <a:extLst>
                      <a:ext uri="{53640926-AAD7-44D8-BBD7-CCE9431645EC}">
                        <a14:shadowObscured xmlns:a14="http://schemas.microsoft.com/office/drawing/2010/main"/>
                      </a:ext>
                    </a:extLst>
                  </pic:spPr>
                </pic:pic>
              </a:graphicData>
            </a:graphic>
          </wp:inline>
        </w:drawing>
      </w:r>
    </w:p>
    <w:p w14:paraId="67700C81" w14:textId="18255A61" w:rsidR="004600E0" w:rsidRDefault="004600E0" w:rsidP="004600E0">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t xml:space="preserve">Figure </w:t>
      </w:r>
      <w:r w:rsidR="00284A96" w:rsidRPr="00F55CB9">
        <w:rPr>
          <w:rFonts w:ascii="Times New Roman" w:eastAsiaTheme="minorHAnsi" w:hAnsi="Times New Roman" w:cs="Times New Roman"/>
          <w:bCs/>
        </w:rPr>
        <w:fldChar w:fldCharType="begin"/>
      </w:r>
      <w:r w:rsidR="00284A96" w:rsidRPr="00F55CB9">
        <w:rPr>
          <w:rFonts w:ascii="Times New Roman" w:eastAsiaTheme="minorHAnsi" w:hAnsi="Times New Roman" w:cs="Times New Roman"/>
          <w:bCs/>
        </w:rPr>
        <w:instrText xml:space="preserve"> SEQ Figure \* ARABIC </w:instrText>
      </w:r>
      <w:r w:rsidR="00284A96"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2</w:t>
      </w:r>
      <w:r w:rsidR="00284A96"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xml:space="preserve">: Measured OOBE data for PA #1 (Room </w:t>
      </w:r>
      <w:proofErr w:type="spellStart"/>
      <w:r w:rsidRPr="00F55CB9">
        <w:rPr>
          <w:rFonts w:ascii="Times New Roman" w:eastAsiaTheme="minorHAnsi" w:hAnsi="Times New Roman" w:cs="Times New Roman"/>
          <w:bCs/>
        </w:rPr>
        <w:t>Temeprature</w:t>
      </w:r>
      <w:proofErr w:type="spellEnd"/>
      <w:r w:rsidRPr="00F55CB9">
        <w:rPr>
          <w:rFonts w:ascii="Times New Roman" w:eastAsiaTheme="minorHAnsi" w:hAnsi="Times New Roman" w:cs="Times New Roman"/>
          <w:bCs/>
        </w:rPr>
        <w:t>)</w:t>
      </w:r>
    </w:p>
    <w:p w14:paraId="6C08F3CF" w14:textId="77777777" w:rsidR="00F76FA7" w:rsidRPr="00F76FA7" w:rsidRDefault="00F76FA7" w:rsidP="00F76FA7"/>
    <w:p w14:paraId="509C9BDC" w14:textId="21F8EAB5" w:rsidR="004600E0" w:rsidRDefault="004600E0" w:rsidP="004600E0">
      <w:pPr>
        <w:rPr>
          <w:rFonts w:ascii="Times New Roman" w:hAnsi="Times New Roman" w:cs="Times New Roman"/>
        </w:rPr>
      </w:pPr>
      <w:r w:rsidRPr="00F55CB9">
        <w:rPr>
          <w:rFonts w:ascii="Times New Roman" w:hAnsi="Times New Roman" w:cs="Times New Roman"/>
        </w:rPr>
        <w:fldChar w:fldCharType="begin"/>
      </w:r>
      <w:r w:rsidRPr="00F55CB9">
        <w:rPr>
          <w:rFonts w:ascii="Times New Roman" w:hAnsi="Times New Roman" w:cs="Times New Roman"/>
        </w:rPr>
        <w:instrText xml:space="preserve"> REF _Ref52991425 \h </w:instrText>
      </w:r>
      <w:r w:rsidR="00F55CB9" w:rsidRPr="00F55CB9">
        <w:rPr>
          <w:rFonts w:ascii="Times New Roman" w:hAnsi="Times New Roman" w:cs="Times New Roman"/>
        </w:rPr>
        <w:instrText xml:space="preserve"> \* MERGEFORMAT </w:instrText>
      </w:r>
      <w:r w:rsidRPr="00F55CB9">
        <w:rPr>
          <w:rFonts w:ascii="Times New Roman" w:hAnsi="Times New Roman" w:cs="Times New Roman"/>
        </w:rPr>
      </w:r>
      <w:r w:rsidRPr="00F55CB9">
        <w:rPr>
          <w:rFonts w:ascii="Times New Roman" w:hAnsi="Times New Roman" w:cs="Times New Roman"/>
        </w:rPr>
        <w:fldChar w:fldCharType="separate"/>
      </w:r>
      <w:r w:rsidRPr="00F55CB9">
        <w:rPr>
          <w:rFonts w:ascii="Times New Roman" w:hAnsi="Times New Roman" w:cs="Times New Roman"/>
        </w:rPr>
        <w:t>Figure 3</w:t>
      </w:r>
      <w:r w:rsidRPr="00F55CB9">
        <w:rPr>
          <w:rFonts w:ascii="Times New Roman" w:hAnsi="Times New Roman" w:cs="Times New Roman"/>
        </w:rPr>
        <w:fldChar w:fldCharType="end"/>
      </w:r>
      <w:r w:rsidRPr="00F55CB9">
        <w:rPr>
          <w:rFonts w:ascii="Times New Roman" w:hAnsi="Times New Roman" w:cs="Times New Roman"/>
        </w:rPr>
        <w:fldChar w:fldCharType="begin"/>
      </w:r>
      <w:r w:rsidRPr="007153F4">
        <w:rPr>
          <w:rFonts w:ascii="Times New Roman" w:hAnsi="Times New Roman" w:cs="Times New Roman"/>
        </w:rPr>
        <w:instrText xml:space="preserve"> REF _Ref52884661 \h  \* MERGEFORMAT </w:instrText>
      </w:r>
      <w:r w:rsidRPr="00F55CB9">
        <w:rPr>
          <w:rFonts w:ascii="Times New Roman" w:hAnsi="Times New Roman" w:cs="Times New Roman"/>
        </w:rPr>
      </w:r>
      <w:r w:rsidRPr="00F55CB9">
        <w:rPr>
          <w:rFonts w:ascii="Times New Roman" w:hAnsi="Times New Roman" w:cs="Times New Roman"/>
        </w:rPr>
        <w:fldChar w:fldCharType="end"/>
      </w:r>
      <w:r w:rsidRPr="007153F4">
        <w:rPr>
          <w:rFonts w:ascii="Times New Roman" w:hAnsi="Times New Roman" w:cs="Times New Roman"/>
        </w:rPr>
        <w:t xml:space="preserve"> </w:t>
      </w:r>
      <w:r w:rsidR="00DC25BC">
        <w:rPr>
          <w:rFonts w:ascii="Times New Roman" w:hAnsi="Times New Roman" w:cs="Times New Roman"/>
        </w:rPr>
        <w:t xml:space="preserve">below </w:t>
      </w:r>
      <w:r w:rsidRPr="007153F4">
        <w:rPr>
          <w:rFonts w:ascii="Times New Roman" w:hAnsi="Times New Roman" w:cs="Times New Roman"/>
        </w:rPr>
        <w:t>depicts OOBE measurements for PA from vendor #2 (PA #2)</w:t>
      </w:r>
      <w:r>
        <w:rPr>
          <w:rFonts w:ascii="Times New Roman" w:hAnsi="Times New Roman" w:cs="Times New Roman"/>
        </w:rPr>
        <w:t>.</w:t>
      </w:r>
    </w:p>
    <w:p w14:paraId="6550DBF9" w14:textId="77777777" w:rsidR="00F76FA7" w:rsidRPr="007153F4" w:rsidRDefault="00F76FA7" w:rsidP="004600E0">
      <w:pPr>
        <w:rPr>
          <w:rFonts w:ascii="Times New Roman" w:hAnsi="Times New Roman" w:cs="Times New Roman"/>
        </w:rPr>
      </w:pPr>
    </w:p>
    <w:p w14:paraId="23142F73" w14:textId="77777777" w:rsidR="004600E0" w:rsidRDefault="004600E0" w:rsidP="004600E0">
      <w:pPr>
        <w:keepNext/>
        <w:jc w:val="center"/>
      </w:pPr>
      <w:r w:rsidRPr="007153F4">
        <w:rPr>
          <w:rFonts w:ascii="Times New Roman" w:hAnsi="Times New Roman" w:cs="Times New Roman"/>
          <w:noProof/>
        </w:rPr>
        <w:drawing>
          <wp:inline distT="0" distB="0" distL="0" distR="0" wp14:anchorId="45F8CF85" wp14:editId="753DF9CE">
            <wp:extent cx="3379305" cy="21564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8479" cy="2168709"/>
                    </a:xfrm>
                    <a:prstGeom prst="rect">
                      <a:avLst/>
                    </a:prstGeom>
                    <a:noFill/>
                    <a:ln>
                      <a:noFill/>
                    </a:ln>
                  </pic:spPr>
                </pic:pic>
              </a:graphicData>
            </a:graphic>
          </wp:inline>
        </w:drawing>
      </w:r>
    </w:p>
    <w:p w14:paraId="586D112A" w14:textId="77777777" w:rsidR="004600E0" w:rsidRPr="00F55CB9" w:rsidRDefault="004600E0" w:rsidP="004600E0">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t xml:space="preserve">Figure </w:t>
      </w:r>
      <w:r w:rsidR="00284A96" w:rsidRPr="00F55CB9">
        <w:rPr>
          <w:rFonts w:ascii="Times New Roman" w:eastAsiaTheme="minorHAnsi" w:hAnsi="Times New Roman" w:cs="Times New Roman"/>
          <w:bCs/>
        </w:rPr>
        <w:fldChar w:fldCharType="begin"/>
      </w:r>
      <w:r w:rsidR="00284A96" w:rsidRPr="00F55CB9">
        <w:rPr>
          <w:rFonts w:ascii="Times New Roman" w:eastAsiaTheme="minorHAnsi" w:hAnsi="Times New Roman" w:cs="Times New Roman"/>
          <w:bCs/>
        </w:rPr>
        <w:instrText xml:space="preserve"> SEQ Figure \* ARABIC </w:instrText>
      </w:r>
      <w:r w:rsidR="00284A96"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3</w:t>
      </w:r>
      <w:r w:rsidR="00284A96"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Measured OOBE data for PA #2 (Room Temperature)</w:t>
      </w:r>
    </w:p>
    <w:p w14:paraId="39523646" w14:textId="77777777" w:rsidR="00F76FA7" w:rsidRDefault="00F76FA7" w:rsidP="004600E0">
      <w:pPr>
        <w:rPr>
          <w:rFonts w:ascii="Times New Roman" w:hAnsi="Times New Roman" w:cs="Times New Roman"/>
        </w:rPr>
      </w:pPr>
    </w:p>
    <w:p w14:paraId="6A509F26" w14:textId="01946C83" w:rsidR="004600E0" w:rsidRDefault="00DC25BC" w:rsidP="004600E0">
      <w:pPr>
        <w:rPr>
          <w:rFonts w:ascii="Times New Roman" w:hAnsi="Times New Roman" w:cs="Times New Roman"/>
        </w:rPr>
      </w:pPr>
      <w:r>
        <w:rPr>
          <w:rFonts w:ascii="Times New Roman" w:hAnsi="Times New Roman" w:cs="Times New Roman"/>
        </w:rPr>
        <w:t xml:space="preserve">Finally, </w:t>
      </w:r>
      <w:r w:rsidR="004600E0" w:rsidRPr="00F76FA7">
        <w:rPr>
          <w:rFonts w:ascii="Times New Roman" w:hAnsi="Times New Roman" w:cs="Times New Roman"/>
        </w:rPr>
        <w:fldChar w:fldCharType="begin"/>
      </w:r>
      <w:r w:rsidR="004600E0" w:rsidRPr="00F76FA7">
        <w:rPr>
          <w:rFonts w:ascii="Times New Roman" w:hAnsi="Times New Roman" w:cs="Times New Roman"/>
        </w:rPr>
        <w:instrText xml:space="preserve"> REF _Ref52991433 \h </w:instrText>
      </w:r>
      <w:r w:rsidR="00F76FA7">
        <w:rPr>
          <w:rFonts w:ascii="Times New Roman" w:hAnsi="Times New Roman" w:cs="Times New Roman"/>
        </w:rPr>
        <w:instrText xml:space="preserve"> \* MERGEFORMAT </w:instrText>
      </w:r>
      <w:r w:rsidR="004600E0" w:rsidRPr="00F76FA7">
        <w:rPr>
          <w:rFonts w:ascii="Times New Roman" w:hAnsi="Times New Roman" w:cs="Times New Roman"/>
        </w:rPr>
      </w:r>
      <w:r w:rsidR="004600E0" w:rsidRPr="00F76FA7">
        <w:rPr>
          <w:rFonts w:ascii="Times New Roman" w:hAnsi="Times New Roman" w:cs="Times New Roman"/>
        </w:rPr>
        <w:fldChar w:fldCharType="separate"/>
      </w:r>
      <w:r w:rsidR="004600E0" w:rsidRPr="00F76FA7">
        <w:rPr>
          <w:rFonts w:ascii="Times New Roman" w:hAnsi="Times New Roman" w:cs="Times New Roman"/>
        </w:rPr>
        <w:t>Figure 4</w:t>
      </w:r>
      <w:r w:rsidR="004600E0" w:rsidRPr="00F76FA7">
        <w:rPr>
          <w:rFonts w:ascii="Times New Roman" w:hAnsi="Times New Roman" w:cs="Times New Roman"/>
        </w:rPr>
        <w:fldChar w:fldCharType="end"/>
      </w:r>
      <w:r w:rsidR="004600E0" w:rsidRPr="005A0F55">
        <w:rPr>
          <w:rFonts w:ascii="Times New Roman" w:hAnsi="Times New Roman" w:cs="Times New Roman"/>
        </w:rPr>
        <w:t xml:space="preserve"> </w:t>
      </w:r>
      <w:r w:rsidR="005A0F55" w:rsidRPr="005A0F55">
        <w:rPr>
          <w:rFonts w:ascii="Times New Roman" w:hAnsi="Times New Roman" w:cs="Times New Roman"/>
        </w:rPr>
        <w:t>below</w:t>
      </w:r>
      <w:r w:rsidR="005A0F55">
        <w:rPr>
          <w:rFonts w:ascii="Times New Roman" w:hAnsi="Times New Roman" w:cs="Times New Roman"/>
          <w:i/>
          <w:iCs/>
        </w:rPr>
        <w:t xml:space="preserve"> </w:t>
      </w:r>
      <w:r w:rsidR="004600E0" w:rsidRPr="007153F4">
        <w:rPr>
          <w:rFonts w:ascii="Times New Roman" w:hAnsi="Times New Roman" w:cs="Times New Roman"/>
        </w:rPr>
        <w:t>depicts OOBE measurements for PA #2 over temperature.</w:t>
      </w:r>
    </w:p>
    <w:p w14:paraId="36138A19" w14:textId="77777777" w:rsidR="00F76FA7" w:rsidRDefault="00F76FA7" w:rsidP="004600E0">
      <w:pPr>
        <w:rPr>
          <w:rFonts w:ascii="Times New Roman" w:hAnsi="Times New Roman" w:cs="Times New Roman"/>
        </w:rPr>
      </w:pPr>
    </w:p>
    <w:p w14:paraId="31F66739" w14:textId="77777777" w:rsidR="004600E0" w:rsidRPr="007153F4" w:rsidRDefault="004600E0" w:rsidP="004600E0">
      <w:pPr>
        <w:jc w:val="center"/>
        <w:rPr>
          <w:rFonts w:ascii="Times New Roman" w:hAnsi="Times New Roman" w:cs="Times New Roman"/>
        </w:rPr>
      </w:pPr>
      <w:r>
        <w:rPr>
          <w:noProof/>
        </w:rPr>
        <w:drawing>
          <wp:inline distT="0" distB="0" distL="0" distR="0" wp14:anchorId="65A54187" wp14:editId="5794107E">
            <wp:extent cx="3413666" cy="2696269"/>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91731" cy="2757929"/>
                    </a:xfrm>
                    <a:prstGeom prst="rect">
                      <a:avLst/>
                    </a:prstGeom>
                  </pic:spPr>
                </pic:pic>
              </a:graphicData>
            </a:graphic>
          </wp:inline>
        </w:drawing>
      </w:r>
    </w:p>
    <w:p w14:paraId="54E2B732" w14:textId="24FDA47B" w:rsidR="004600E0" w:rsidRPr="00F55CB9" w:rsidRDefault="004600E0" w:rsidP="00F55CB9">
      <w:pPr>
        <w:pStyle w:val="Caption"/>
        <w:jc w:val="center"/>
        <w:rPr>
          <w:rFonts w:ascii="Times New Roman" w:eastAsiaTheme="minorHAnsi" w:hAnsi="Times New Roman" w:cs="Times New Roman"/>
          <w:bCs/>
        </w:rPr>
      </w:pPr>
      <w:r w:rsidRPr="00F55CB9">
        <w:rPr>
          <w:rFonts w:ascii="Times New Roman" w:eastAsiaTheme="minorHAnsi" w:hAnsi="Times New Roman" w:cs="Times New Roman"/>
          <w:bCs/>
        </w:rPr>
        <w:lastRenderedPageBreak/>
        <w:t xml:space="preserve">Figure </w:t>
      </w:r>
      <w:r w:rsidR="00701099" w:rsidRPr="00F55CB9">
        <w:rPr>
          <w:rFonts w:ascii="Times New Roman" w:eastAsiaTheme="minorHAnsi" w:hAnsi="Times New Roman" w:cs="Times New Roman"/>
          <w:bCs/>
        </w:rPr>
        <w:fldChar w:fldCharType="begin"/>
      </w:r>
      <w:r w:rsidR="00701099" w:rsidRPr="00F55CB9">
        <w:rPr>
          <w:rFonts w:ascii="Times New Roman" w:eastAsiaTheme="minorHAnsi" w:hAnsi="Times New Roman" w:cs="Times New Roman"/>
          <w:bCs/>
        </w:rPr>
        <w:instrText xml:space="preserve"> SEQ Figure \* ARABIC </w:instrText>
      </w:r>
      <w:r w:rsidR="00701099" w:rsidRPr="00F55CB9">
        <w:rPr>
          <w:rFonts w:ascii="Times New Roman" w:eastAsiaTheme="minorHAnsi" w:hAnsi="Times New Roman" w:cs="Times New Roman"/>
          <w:bCs/>
        </w:rPr>
        <w:fldChar w:fldCharType="separate"/>
      </w:r>
      <w:r w:rsidRPr="00F55CB9">
        <w:rPr>
          <w:rFonts w:ascii="Times New Roman" w:eastAsiaTheme="minorHAnsi" w:hAnsi="Times New Roman" w:cs="Times New Roman"/>
          <w:bCs/>
        </w:rPr>
        <w:t>4</w:t>
      </w:r>
      <w:r w:rsidR="00701099" w:rsidRPr="00F55CB9">
        <w:rPr>
          <w:rFonts w:ascii="Times New Roman" w:eastAsiaTheme="minorHAnsi" w:hAnsi="Times New Roman" w:cs="Times New Roman"/>
          <w:bCs/>
        </w:rPr>
        <w:fldChar w:fldCharType="end"/>
      </w:r>
      <w:r w:rsidRPr="00F55CB9">
        <w:rPr>
          <w:rFonts w:ascii="Times New Roman" w:eastAsiaTheme="minorHAnsi" w:hAnsi="Times New Roman" w:cs="Times New Roman"/>
          <w:bCs/>
        </w:rPr>
        <w:t xml:space="preserve">: Measured OOBE data for PA #2 (Over Temperature); RT is room temperature, HT is high temperature and LT is low </w:t>
      </w:r>
      <w:proofErr w:type="spellStart"/>
      <w:r w:rsidRPr="00F55CB9">
        <w:rPr>
          <w:rFonts w:ascii="Times New Roman" w:eastAsiaTheme="minorHAnsi" w:hAnsi="Times New Roman" w:cs="Times New Roman"/>
          <w:bCs/>
        </w:rPr>
        <w:t>temerature</w:t>
      </w:r>
      <w:proofErr w:type="spellEnd"/>
    </w:p>
    <w:p w14:paraId="5BD93CA9" w14:textId="77777777" w:rsidR="00AC2C3C" w:rsidRDefault="00AC2C3C" w:rsidP="004600E0">
      <w:pPr>
        <w:rPr>
          <w:rFonts w:ascii="Times New Roman" w:hAnsi="Times New Roman" w:cs="Times New Roman"/>
          <w:i/>
          <w:iCs/>
        </w:rPr>
      </w:pPr>
    </w:p>
    <w:p w14:paraId="189AC991" w14:textId="37EBE7C1" w:rsidR="004600E0" w:rsidRDefault="004600E0" w:rsidP="004600E0">
      <w:pPr>
        <w:rPr>
          <w:rFonts w:ascii="Times New Roman" w:hAnsi="Times New Roman" w:cs="Times New Roman"/>
        </w:rPr>
      </w:pPr>
      <w:r w:rsidRPr="005638FE">
        <w:rPr>
          <w:rFonts w:ascii="Times New Roman" w:hAnsi="Times New Roman" w:cs="Times New Roman"/>
        </w:rPr>
        <w:t>The calculated ACLR values of both PA’s are shown in</w:t>
      </w:r>
      <w:r w:rsidR="005638FE">
        <w:rPr>
          <w:rFonts w:ascii="Times New Roman" w:hAnsi="Times New Roman" w:cs="Times New Roman"/>
        </w:rPr>
        <w:t xml:space="preserve"> </w:t>
      </w:r>
      <w:r w:rsidR="00802D8B">
        <w:rPr>
          <w:rFonts w:ascii="Times New Roman" w:hAnsi="Times New Roman" w:cs="Times New Roman"/>
        </w:rPr>
        <w:fldChar w:fldCharType="begin"/>
      </w:r>
      <w:r w:rsidR="00802D8B">
        <w:rPr>
          <w:rFonts w:ascii="Times New Roman" w:hAnsi="Times New Roman" w:cs="Times New Roman"/>
        </w:rPr>
        <w:instrText xml:space="preserve"> REF _Ref53558859 \h </w:instrText>
      </w:r>
      <w:r w:rsidR="00F76FA7">
        <w:rPr>
          <w:rFonts w:ascii="Times New Roman" w:hAnsi="Times New Roman" w:cs="Times New Roman"/>
        </w:rPr>
        <w:instrText xml:space="preserve"> \* MERGEFORMAT </w:instrText>
      </w:r>
      <w:r w:rsidR="00802D8B">
        <w:rPr>
          <w:rFonts w:ascii="Times New Roman" w:hAnsi="Times New Roman" w:cs="Times New Roman"/>
        </w:rPr>
      </w:r>
      <w:r w:rsidR="00802D8B">
        <w:rPr>
          <w:rFonts w:ascii="Times New Roman" w:hAnsi="Times New Roman" w:cs="Times New Roman"/>
        </w:rPr>
        <w:fldChar w:fldCharType="separate"/>
      </w:r>
      <w:r w:rsidR="00802D8B" w:rsidRPr="00F76FA7">
        <w:rPr>
          <w:rFonts w:ascii="Times New Roman" w:hAnsi="Times New Roman" w:cs="Times New Roman"/>
        </w:rPr>
        <w:t>Table 2</w:t>
      </w:r>
      <w:r w:rsidR="00802D8B">
        <w:rPr>
          <w:rFonts w:ascii="Times New Roman" w:hAnsi="Times New Roman" w:cs="Times New Roman"/>
        </w:rPr>
        <w:fldChar w:fldCharType="end"/>
      </w:r>
      <w:r w:rsidRPr="00F76FA7">
        <w:rPr>
          <w:rFonts w:ascii="Times New Roman" w:hAnsi="Times New Roman" w:cs="Times New Roman"/>
        </w:rPr>
        <w:t>.</w:t>
      </w:r>
    </w:p>
    <w:p w14:paraId="7026B0E0" w14:textId="77777777" w:rsidR="00BA7FD0" w:rsidRPr="00F76FA7" w:rsidRDefault="00BA7FD0" w:rsidP="004600E0">
      <w:pPr>
        <w:rPr>
          <w:rFonts w:ascii="Times New Roman" w:hAnsi="Times New Roman" w:cs="Times New Roman"/>
        </w:rPr>
      </w:pPr>
    </w:p>
    <w:p w14:paraId="0305EC00" w14:textId="58707FBC" w:rsidR="00F76FA7" w:rsidRDefault="00732587" w:rsidP="004600E0">
      <w:pPr>
        <w:rPr>
          <w:rFonts w:ascii="Times New Roman" w:hAnsi="Times New Roman" w:cs="Times New Roman"/>
          <w:i/>
          <w:iCs/>
          <w:noProof/>
        </w:rPr>
      </w:pPr>
      <w:r>
        <w:rPr>
          <w:rFonts w:ascii="Times New Roman" w:hAnsi="Times New Roman" w:cs="Times New Roman"/>
          <w:i/>
          <w:iCs/>
          <w:noProof/>
        </w:rPr>
        <w:drawing>
          <wp:inline distT="0" distB="0" distL="0" distR="0" wp14:anchorId="53142F93" wp14:editId="7A0F3D7E">
            <wp:extent cx="5974581" cy="2313132"/>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1596" cy="2323591"/>
                    </a:xfrm>
                    <a:prstGeom prst="rect">
                      <a:avLst/>
                    </a:prstGeom>
                    <a:noFill/>
                  </pic:spPr>
                </pic:pic>
              </a:graphicData>
            </a:graphic>
          </wp:inline>
        </w:drawing>
      </w:r>
    </w:p>
    <w:p w14:paraId="30B37E2F" w14:textId="40FE159E" w:rsidR="00967F78" w:rsidRDefault="005638FE" w:rsidP="00975936">
      <w:pPr>
        <w:jc w:val="center"/>
        <w:rPr>
          <w:rFonts w:ascii="Times New Roman" w:hAnsi="Times New Roman" w:cs="Times New Roman"/>
          <w:b/>
          <w:bCs/>
        </w:rPr>
      </w:pPr>
      <w:bookmarkStart w:id="5" w:name="_Ref53558859"/>
      <w:r w:rsidRPr="005638FE">
        <w:rPr>
          <w:rFonts w:ascii="Times New Roman" w:hAnsi="Times New Roman" w:cs="Times New Roman"/>
          <w:b/>
          <w:bCs/>
        </w:rPr>
        <w:t xml:space="preserve">Table </w:t>
      </w:r>
      <w:r w:rsidRPr="005638FE">
        <w:rPr>
          <w:rFonts w:ascii="Times New Roman" w:hAnsi="Times New Roman" w:cs="Times New Roman"/>
          <w:b/>
          <w:bCs/>
        </w:rPr>
        <w:fldChar w:fldCharType="begin"/>
      </w:r>
      <w:r w:rsidRPr="005638FE">
        <w:rPr>
          <w:rFonts w:ascii="Times New Roman" w:hAnsi="Times New Roman" w:cs="Times New Roman"/>
          <w:b/>
          <w:bCs/>
        </w:rPr>
        <w:instrText xml:space="preserve"> SEQ Table \* ARABIC </w:instrText>
      </w:r>
      <w:r w:rsidRPr="005638FE">
        <w:rPr>
          <w:rFonts w:ascii="Times New Roman" w:hAnsi="Times New Roman" w:cs="Times New Roman"/>
          <w:b/>
          <w:bCs/>
        </w:rPr>
        <w:fldChar w:fldCharType="separate"/>
      </w:r>
      <w:r w:rsidR="00802D8B">
        <w:rPr>
          <w:rFonts w:ascii="Times New Roman" w:hAnsi="Times New Roman" w:cs="Times New Roman"/>
          <w:b/>
          <w:bCs/>
          <w:noProof/>
        </w:rPr>
        <w:t>2</w:t>
      </w:r>
      <w:r w:rsidRPr="005638FE">
        <w:rPr>
          <w:rFonts w:ascii="Times New Roman" w:hAnsi="Times New Roman" w:cs="Times New Roman"/>
          <w:b/>
          <w:bCs/>
          <w:lang w:val="en-GB"/>
        </w:rPr>
        <w:fldChar w:fldCharType="end"/>
      </w:r>
      <w:bookmarkEnd w:id="5"/>
      <w:r w:rsidRPr="005638FE">
        <w:rPr>
          <w:rFonts w:ascii="Times New Roman" w:hAnsi="Times New Roman" w:cs="Times New Roman"/>
          <w:b/>
          <w:bCs/>
        </w:rPr>
        <w:t>: Measured ACLR values of PA samples and proposed PA model</w:t>
      </w:r>
    </w:p>
    <w:p w14:paraId="6E901654" w14:textId="77777777" w:rsidR="00975936" w:rsidRDefault="00975936" w:rsidP="00975936">
      <w:pPr>
        <w:jc w:val="center"/>
        <w:rPr>
          <w:rFonts w:ascii="Times New Roman" w:hAnsi="Times New Roman" w:cs="Times New Roman"/>
        </w:rPr>
      </w:pPr>
    </w:p>
    <w:p w14:paraId="1C4FA913" w14:textId="0FDF0432" w:rsidR="004600E0" w:rsidRDefault="00E36C0E" w:rsidP="004600E0">
      <w:pPr>
        <w:rPr>
          <w:rFonts w:ascii="Times New Roman" w:hAnsi="Times New Roman" w:cs="Times New Roman"/>
        </w:rPr>
      </w:pPr>
      <w:r>
        <w:rPr>
          <w:rFonts w:ascii="Times New Roman" w:hAnsi="Times New Roman" w:cs="Times New Roman"/>
        </w:rPr>
        <w:t xml:space="preserve">The </w:t>
      </w:r>
      <w:r w:rsidR="004600E0" w:rsidRPr="007153F4">
        <w:rPr>
          <w:rFonts w:ascii="Times New Roman" w:hAnsi="Times New Roman" w:cs="Times New Roman"/>
        </w:rPr>
        <w:t xml:space="preserve">OOBE emissions </w:t>
      </w:r>
      <w:r>
        <w:rPr>
          <w:rFonts w:ascii="Times New Roman" w:hAnsi="Times New Roman" w:cs="Times New Roman"/>
        </w:rPr>
        <w:t xml:space="preserve">shown </w:t>
      </w:r>
      <w:r w:rsidR="00870A26">
        <w:rPr>
          <w:rFonts w:ascii="Times New Roman" w:hAnsi="Times New Roman" w:cs="Times New Roman"/>
        </w:rPr>
        <w:t xml:space="preserve">above represent </w:t>
      </w:r>
      <w:r w:rsidR="004600E0" w:rsidRPr="007153F4">
        <w:rPr>
          <w:rFonts w:ascii="Times New Roman" w:hAnsi="Times New Roman" w:cs="Times New Roman"/>
        </w:rPr>
        <w:t xml:space="preserve">two PA samples with lower-than-average OOBE.  The measurements in </w:t>
      </w:r>
      <w:r w:rsidR="009131FD">
        <w:rPr>
          <w:rFonts w:ascii="Times New Roman" w:hAnsi="Times New Roman" w:cs="Times New Roman"/>
        </w:rPr>
        <w:t xml:space="preserve">Figure 2 </w:t>
      </w:r>
      <w:r w:rsidR="004600E0" w:rsidRPr="007153F4">
        <w:rPr>
          <w:rFonts w:ascii="Times New Roman" w:hAnsi="Times New Roman" w:cs="Times New Roman"/>
        </w:rPr>
        <w:t xml:space="preserve">are for a Band 24 PA (PA#1) at room temperature.   Figures </w:t>
      </w:r>
      <w:r w:rsidR="00D559AB">
        <w:rPr>
          <w:rFonts w:ascii="Times New Roman" w:hAnsi="Times New Roman" w:cs="Times New Roman"/>
        </w:rPr>
        <w:t>3</w:t>
      </w:r>
      <w:r w:rsidR="004600E0" w:rsidRPr="007153F4">
        <w:rPr>
          <w:rFonts w:ascii="Times New Roman" w:hAnsi="Times New Roman" w:cs="Times New Roman"/>
        </w:rPr>
        <w:t xml:space="preserve"> and </w:t>
      </w:r>
      <w:r w:rsidR="00D559AB">
        <w:rPr>
          <w:rFonts w:ascii="Times New Roman" w:hAnsi="Times New Roman" w:cs="Times New Roman"/>
        </w:rPr>
        <w:t>4</w:t>
      </w:r>
      <w:r w:rsidR="004600E0" w:rsidRPr="007153F4">
        <w:rPr>
          <w:rFonts w:ascii="Times New Roman" w:hAnsi="Times New Roman" w:cs="Times New Roman"/>
        </w:rPr>
        <w:t xml:space="preserve"> depict the measurements for a Band 4 PA at room temperature and extreme temperature conditions</w:t>
      </w:r>
      <w:r w:rsidR="00DC25BC">
        <w:rPr>
          <w:rFonts w:ascii="Times New Roman" w:hAnsi="Times New Roman" w:cs="Times New Roman"/>
        </w:rPr>
        <w:t>, respectively</w:t>
      </w:r>
      <w:r w:rsidR="00B276C8">
        <w:rPr>
          <w:rFonts w:ascii="Times New Roman" w:hAnsi="Times New Roman" w:cs="Times New Roman"/>
        </w:rPr>
        <w:t xml:space="preserve"> – the Band 4 PA </w:t>
      </w:r>
      <w:r w:rsidR="009B2125">
        <w:rPr>
          <w:rFonts w:ascii="Times New Roman" w:hAnsi="Times New Roman" w:cs="Times New Roman"/>
        </w:rPr>
        <w:t xml:space="preserve">data </w:t>
      </w:r>
      <w:r w:rsidR="00B276C8">
        <w:rPr>
          <w:rFonts w:ascii="Times New Roman" w:hAnsi="Times New Roman" w:cs="Times New Roman"/>
        </w:rPr>
        <w:t xml:space="preserve">is used as an example of what is expected to be technically feasible </w:t>
      </w:r>
      <w:r w:rsidR="009B2125">
        <w:rPr>
          <w:rFonts w:ascii="Times New Roman" w:hAnsi="Times New Roman" w:cs="Times New Roman"/>
        </w:rPr>
        <w:t xml:space="preserve">in Band 24.  </w:t>
      </w:r>
      <w:r w:rsidR="004600E0" w:rsidRPr="007153F4">
        <w:rPr>
          <w:rFonts w:ascii="Times New Roman" w:hAnsi="Times New Roman" w:cs="Times New Roman"/>
        </w:rPr>
        <w:t>Both PAs show lower OOBE than required to comply minimally with 3GPP PC3 SEM and ACLR requirements, suggesting better-than-average linearity.  For conservative simulations</w:t>
      </w:r>
      <w:r w:rsidR="004600E0">
        <w:rPr>
          <w:rFonts w:ascii="Times New Roman" w:hAnsi="Times New Roman" w:cs="Times New Roman"/>
        </w:rPr>
        <w:t>,</w:t>
      </w:r>
      <w:r w:rsidR="004600E0" w:rsidRPr="007153F4">
        <w:rPr>
          <w:rFonts w:ascii="Times New Roman" w:hAnsi="Times New Roman" w:cs="Times New Roman"/>
        </w:rPr>
        <w:t xml:space="preserve"> </w:t>
      </w:r>
      <w:r w:rsidR="00FC45F2">
        <w:rPr>
          <w:rFonts w:ascii="Times New Roman" w:hAnsi="Times New Roman" w:cs="Times New Roman"/>
        </w:rPr>
        <w:t xml:space="preserve">we propose using </w:t>
      </w:r>
      <w:r w:rsidR="00DE7459">
        <w:rPr>
          <w:rFonts w:ascii="Times New Roman" w:hAnsi="Times New Roman" w:cs="Times New Roman"/>
        </w:rPr>
        <w:t xml:space="preserve">the Band 4 PA, which </w:t>
      </w:r>
      <w:r w:rsidR="004600E0" w:rsidRPr="007153F4">
        <w:rPr>
          <w:rFonts w:ascii="Times New Roman" w:hAnsi="Times New Roman" w:cs="Times New Roman"/>
        </w:rPr>
        <w:t>showed somewhat higher OOBE</w:t>
      </w:r>
      <w:r w:rsidR="003A433B">
        <w:rPr>
          <w:rFonts w:ascii="Times New Roman" w:hAnsi="Times New Roman" w:cs="Times New Roman"/>
        </w:rPr>
        <w:t xml:space="preserve"> of the two samples.</w:t>
      </w:r>
    </w:p>
    <w:p w14:paraId="79B0A749" w14:textId="77777777" w:rsidR="00BA7FD0" w:rsidRDefault="00BA7FD0" w:rsidP="004600E0">
      <w:pPr>
        <w:rPr>
          <w:rFonts w:ascii="Times New Roman" w:hAnsi="Times New Roman" w:cs="Times New Roman"/>
        </w:rPr>
      </w:pPr>
    </w:p>
    <w:p w14:paraId="3715F906" w14:textId="016497E4" w:rsidR="004600E0" w:rsidRPr="007153F4" w:rsidRDefault="004600E0" w:rsidP="004600E0">
      <w:pPr>
        <w:rPr>
          <w:rFonts w:ascii="Times New Roman" w:hAnsi="Times New Roman" w:cs="Times New Roman"/>
        </w:rPr>
      </w:pPr>
      <w:r w:rsidRPr="007153F4">
        <w:rPr>
          <w:rFonts w:ascii="Times New Roman" w:hAnsi="Times New Roman" w:cs="Times New Roman"/>
        </w:rPr>
        <w:t xml:space="preserve">It is proposed that a minimum </w:t>
      </w:r>
      <w:r w:rsidR="001413FD">
        <w:rPr>
          <w:rFonts w:ascii="Times New Roman" w:hAnsi="Times New Roman" w:cs="Times New Roman"/>
        </w:rPr>
        <w:t xml:space="preserve">NR </w:t>
      </w:r>
      <w:r w:rsidRPr="007153F4">
        <w:rPr>
          <w:rFonts w:ascii="Times New Roman" w:hAnsi="Times New Roman" w:cs="Times New Roman"/>
        </w:rPr>
        <w:t xml:space="preserve">ACLR value of -35 </w:t>
      </w:r>
      <w:proofErr w:type="spellStart"/>
      <w:r w:rsidRPr="007153F4">
        <w:rPr>
          <w:rFonts w:ascii="Times New Roman" w:hAnsi="Times New Roman" w:cs="Times New Roman"/>
        </w:rPr>
        <w:t>dBc</w:t>
      </w:r>
      <w:proofErr w:type="spellEnd"/>
      <w:r w:rsidR="00233F39">
        <w:rPr>
          <w:rFonts w:ascii="Times New Roman" w:hAnsi="Times New Roman" w:cs="Times New Roman"/>
        </w:rPr>
        <w:t>,</w:t>
      </w:r>
      <w:r w:rsidRPr="007153F4">
        <w:rPr>
          <w:rFonts w:ascii="Times New Roman" w:hAnsi="Times New Roman" w:cs="Times New Roman"/>
        </w:rPr>
        <w:t xml:space="preserve"> -38 </w:t>
      </w:r>
      <w:proofErr w:type="spellStart"/>
      <w:r w:rsidRPr="007153F4">
        <w:rPr>
          <w:rFonts w:ascii="Times New Roman" w:hAnsi="Times New Roman" w:cs="Times New Roman"/>
        </w:rPr>
        <w:t>dBc</w:t>
      </w:r>
      <w:proofErr w:type="spellEnd"/>
      <w:r w:rsidRPr="007153F4">
        <w:rPr>
          <w:rFonts w:ascii="Times New Roman" w:hAnsi="Times New Roman" w:cs="Times New Roman"/>
        </w:rPr>
        <w:t xml:space="preserve"> UTRA ACLR1</w:t>
      </w:r>
      <w:r w:rsidR="00233F39">
        <w:rPr>
          <w:rFonts w:ascii="Times New Roman" w:hAnsi="Times New Roman" w:cs="Times New Roman"/>
        </w:rPr>
        <w:t xml:space="preserve"> and -41</w:t>
      </w:r>
      <w:r w:rsidR="00650ECC">
        <w:rPr>
          <w:rFonts w:ascii="Times New Roman" w:hAnsi="Times New Roman" w:cs="Times New Roman"/>
        </w:rPr>
        <w:t xml:space="preserve"> </w:t>
      </w:r>
      <w:proofErr w:type="spellStart"/>
      <w:r w:rsidR="00650ECC">
        <w:rPr>
          <w:rFonts w:ascii="Times New Roman" w:hAnsi="Times New Roman" w:cs="Times New Roman"/>
        </w:rPr>
        <w:t>dBc</w:t>
      </w:r>
      <w:proofErr w:type="spellEnd"/>
      <w:r w:rsidR="00650ECC">
        <w:rPr>
          <w:rFonts w:ascii="Times New Roman" w:hAnsi="Times New Roman" w:cs="Times New Roman"/>
        </w:rPr>
        <w:t xml:space="preserve"> UTRA ACLR2</w:t>
      </w:r>
      <w:r w:rsidRPr="007153F4">
        <w:rPr>
          <w:rFonts w:ascii="Times New Roman" w:hAnsi="Times New Roman" w:cs="Times New Roman"/>
        </w:rPr>
        <w:t xml:space="preserve"> be used in the A-MPR simulations.</w:t>
      </w:r>
    </w:p>
    <w:p w14:paraId="50B0EBE1" w14:textId="77777777" w:rsidR="00967F78" w:rsidRDefault="00967F78" w:rsidP="004600E0">
      <w:pPr>
        <w:rPr>
          <w:rFonts w:ascii="Times New Roman" w:hAnsi="Times New Roman" w:cs="Times New Roman"/>
          <w:b/>
          <w:bCs/>
        </w:rPr>
      </w:pPr>
    </w:p>
    <w:p w14:paraId="60FF1AB8" w14:textId="6A9FBA90" w:rsidR="004600E0" w:rsidRDefault="004600E0" w:rsidP="004600E0">
      <w:pPr>
        <w:rPr>
          <w:rFonts w:ascii="Times New Roman" w:hAnsi="Times New Roman" w:cs="Times New Roman"/>
          <w:b/>
          <w:bCs/>
        </w:rPr>
      </w:pPr>
      <w:r w:rsidRPr="00422B09">
        <w:rPr>
          <w:rFonts w:ascii="Times New Roman" w:hAnsi="Times New Roman" w:cs="Times New Roman"/>
          <w:b/>
          <w:bCs/>
        </w:rPr>
        <w:t xml:space="preserve">Proposal </w:t>
      </w:r>
      <w:r w:rsidR="00093E7A">
        <w:rPr>
          <w:rFonts w:ascii="Times New Roman" w:hAnsi="Times New Roman" w:cs="Times New Roman"/>
          <w:b/>
          <w:bCs/>
        </w:rPr>
        <w:t>4</w:t>
      </w:r>
      <w:r w:rsidRPr="00422B09">
        <w:rPr>
          <w:rFonts w:ascii="Times New Roman" w:hAnsi="Times New Roman" w:cs="Times New Roman"/>
          <w:b/>
          <w:bCs/>
        </w:rPr>
        <w:t>: It is proposed that</w:t>
      </w:r>
      <w:r w:rsidR="00276CD2">
        <w:rPr>
          <w:rFonts w:ascii="Times New Roman" w:hAnsi="Times New Roman" w:cs="Times New Roman"/>
          <w:b/>
          <w:bCs/>
        </w:rPr>
        <w:t xml:space="preserve"> a PA model </w:t>
      </w:r>
      <w:r w:rsidR="00967F78">
        <w:rPr>
          <w:rFonts w:ascii="Times New Roman" w:hAnsi="Times New Roman" w:cs="Times New Roman"/>
          <w:b/>
          <w:bCs/>
        </w:rPr>
        <w:t>calibrated to achieve</w:t>
      </w:r>
      <w:r w:rsidR="00203DFA">
        <w:rPr>
          <w:rFonts w:ascii="Times New Roman" w:hAnsi="Times New Roman" w:cs="Times New Roman"/>
          <w:b/>
          <w:bCs/>
        </w:rPr>
        <w:t xml:space="preserve"> </w:t>
      </w:r>
      <w:r w:rsidR="00B97712">
        <w:rPr>
          <w:rFonts w:ascii="Times New Roman" w:hAnsi="Times New Roman" w:cs="Times New Roman"/>
          <w:b/>
          <w:bCs/>
        </w:rPr>
        <w:t xml:space="preserve">a </w:t>
      </w:r>
      <w:r w:rsidRPr="00422B09">
        <w:rPr>
          <w:rFonts w:ascii="Times New Roman" w:hAnsi="Times New Roman" w:cs="Times New Roman"/>
          <w:b/>
          <w:bCs/>
        </w:rPr>
        <w:t xml:space="preserve">minimum </w:t>
      </w:r>
      <w:r w:rsidR="00A66AEA">
        <w:rPr>
          <w:rFonts w:ascii="Times New Roman" w:hAnsi="Times New Roman" w:cs="Times New Roman"/>
          <w:b/>
          <w:bCs/>
        </w:rPr>
        <w:t>NR</w:t>
      </w:r>
      <w:r w:rsidR="00B97712">
        <w:rPr>
          <w:rFonts w:ascii="Times New Roman" w:hAnsi="Times New Roman" w:cs="Times New Roman"/>
          <w:b/>
          <w:bCs/>
        </w:rPr>
        <w:t xml:space="preserve"> </w:t>
      </w:r>
      <w:r w:rsidRPr="00422B09">
        <w:rPr>
          <w:rFonts w:ascii="Times New Roman" w:hAnsi="Times New Roman" w:cs="Times New Roman"/>
          <w:b/>
          <w:bCs/>
        </w:rPr>
        <w:t xml:space="preserve">ACLR of -35 </w:t>
      </w:r>
      <w:proofErr w:type="spellStart"/>
      <w:proofErr w:type="gramStart"/>
      <w:r w:rsidRPr="00422B09">
        <w:rPr>
          <w:rFonts w:ascii="Times New Roman" w:hAnsi="Times New Roman" w:cs="Times New Roman"/>
          <w:b/>
          <w:bCs/>
        </w:rPr>
        <w:t>dBc</w:t>
      </w:r>
      <w:proofErr w:type="spellEnd"/>
      <w:r w:rsidR="00B97712">
        <w:rPr>
          <w:rFonts w:ascii="Times New Roman" w:hAnsi="Times New Roman" w:cs="Times New Roman"/>
          <w:b/>
          <w:bCs/>
        </w:rPr>
        <w:t>,  a</w:t>
      </w:r>
      <w:proofErr w:type="gramEnd"/>
      <w:r w:rsidR="00B97712">
        <w:rPr>
          <w:rFonts w:ascii="Times New Roman" w:hAnsi="Times New Roman" w:cs="Times New Roman"/>
          <w:b/>
          <w:bCs/>
        </w:rPr>
        <w:t xml:space="preserve"> UTRA ACLR1 of </w:t>
      </w:r>
      <w:r w:rsidRPr="00422B09">
        <w:rPr>
          <w:rFonts w:ascii="Times New Roman" w:hAnsi="Times New Roman" w:cs="Times New Roman"/>
          <w:b/>
          <w:bCs/>
        </w:rPr>
        <w:t xml:space="preserve">-38 </w:t>
      </w:r>
      <w:proofErr w:type="spellStart"/>
      <w:r w:rsidRPr="00422B09">
        <w:rPr>
          <w:rFonts w:ascii="Times New Roman" w:hAnsi="Times New Roman" w:cs="Times New Roman"/>
          <w:b/>
          <w:bCs/>
        </w:rPr>
        <w:t>dBc</w:t>
      </w:r>
      <w:proofErr w:type="spellEnd"/>
      <w:r w:rsidR="00967F78">
        <w:rPr>
          <w:rFonts w:ascii="Times New Roman" w:hAnsi="Times New Roman" w:cs="Times New Roman"/>
          <w:b/>
          <w:bCs/>
        </w:rPr>
        <w:t xml:space="preserve"> </w:t>
      </w:r>
      <w:r w:rsidR="00B342D5">
        <w:rPr>
          <w:rFonts w:ascii="Times New Roman" w:hAnsi="Times New Roman" w:cs="Times New Roman"/>
          <w:b/>
          <w:bCs/>
        </w:rPr>
        <w:t xml:space="preserve">and a UTRA ACLR2 of -41 </w:t>
      </w:r>
      <w:proofErr w:type="spellStart"/>
      <w:r w:rsidR="00B342D5">
        <w:rPr>
          <w:rFonts w:ascii="Times New Roman" w:hAnsi="Times New Roman" w:cs="Times New Roman"/>
          <w:b/>
          <w:bCs/>
        </w:rPr>
        <w:t>dBc</w:t>
      </w:r>
      <w:proofErr w:type="spellEnd"/>
      <w:r w:rsidR="00B342D5">
        <w:rPr>
          <w:rFonts w:ascii="Times New Roman" w:hAnsi="Times New Roman" w:cs="Times New Roman"/>
          <w:b/>
          <w:bCs/>
        </w:rPr>
        <w:t xml:space="preserve"> </w:t>
      </w:r>
      <w:r w:rsidR="00967F78">
        <w:rPr>
          <w:rFonts w:ascii="Times New Roman" w:hAnsi="Times New Roman" w:cs="Times New Roman"/>
          <w:b/>
          <w:bCs/>
        </w:rPr>
        <w:t>for a full channel QPSK with 1 dB MPR be used for A-MPR simulations</w:t>
      </w:r>
      <w:r w:rsidRPr="00422B09">
        <w:rPr>
          <w:rFonts w:ascii="Times New Roman" w:hAnsi="Times New Roman" w:cs="Times New Roman"/>
          <w:b/>
          <w:bCs/>
        </w:rPr>
        <w:t xml:space="preserve">. </w:t>
      </w:r>
    </w:p>
    <w:p w14:paraId="69B599B1" w14:textId="77777777" w:rsidR="005638FE" w:rsidRDefault="005638FE" w:rsidP="004600E0">
      <w:pPr>
        <w:rPr>
          <w:rFonts w:ascii="Times New Roman" w:hAnsi="Times New Roman" w:cs="Times New Roman"/>
          <w:b/>
          <w:bCs/>
        </w:rPr>
      </w:pPr>
    </w:p>
    <w:p w14:paraId="7809EED3" w14:textId="2FDC50E9" w:rsidR="001B6B41" w:rsidRDefault="00203DFA" w:rsidP="00743461">
      <w:pPr>
        <w:rPr>
          <w:rFonts w:ascii="Times New Roman" w:hAnsi="Times New Roman" w:cs="Times New Roman"/>
          <w:b/>
          <w:bCs/>
        </w:rPr>
      </w:pPr>
      <w:r>
        <w:rPr>
          <w:rFonts w:ascii="Times New Roman" w:hAnsi="Times New Roman" w:cs="Times New Roman"/>
          <w:b/>
          <w:bCs/>
        </w:rPr>
        <w:t xml:space="preserve">Proposal </w:t>
      </w:r>
      <w:r w:rsidR="00093E7A">
        <w:rPr>
          <w:rFonts w:ascii="Times New Roman" w:hAnsi="Times New Roman" w:cs="Times New Roman"/>
          <w:b/>
          <w:bCs/>
        </w:rPr>
        <w:t>5</w:t>
      </w:r>
      <w:r>
        <w:rPr>
          <w:rFonts w:ascii="Times New Roman" w:hAnsi="Times New Roman" w:cs="Times New Roman"/>
          <w:b/>
          <w:bCs/>
        </w:rPr>
        <w:t>: It is proposed that the standard modulator/transceiver parameters of IQ-Image and LO leakage = -2</w:t>
      </w:r>
      <w:r w:rsidR="00CA5989">
        <w:rPr>
          <w:rFonts w:ascii="Times New Roman" w:hAnsi="Times New Roman" w:cs="Times New Roman"/>
          <w:b/>
          <w:bCs/>
        </w:rPr>
        <w:t>8</w:t>
      </w:r>
      <w:r>
        <w:rPr>
          <w:rFonts w:ascii="Times New Roman" w:hAnsi="Times New Roman" w:cs="Times New Roman"/>
          <w:b/>
          <w:bCs/>
        </w:rPr>
        <w:t xml:space="preserve"> </w:t>
      </w:r>
      <w:proofErr w:type="spellStart"/>
      <w:r>
        <w:rPr>
          <w:rFonts w:ascii="Times New Roman" w:hAnsi="Times New Roman" w:cs="Times New Roman"/>
          <w:b/>
          <w:bCs/>
        </w:rPr>
        <w:t>dBc</w:t>
      </w:r>
      <w:proofErr w:type="spellEnd"/>
      <w:r w:rsidR="007E55F4">
        <w:rPr>
          <w:rFonts w:ascii="Times New Roman" w:hAnsi="Times New Roman" w:cs="Times New Roman"/>
          <w:b/>
          <w:bCs/>
        </w:rPr>
        <w:t>,</w:t>
      </w:r>
      <w:r>
        <w:rPr>
          <w:rFonts w:ascii="Times New Roman" w:hAnsi="Times New Roman" w:cs="Times New Roman"/>
          <w:b/>
          <w:bCs/>
        </w:rPr>
        <w:t xml:space="preserve"> C</w:t>
      </w:r>
      <w:r w:rsidR="00116485">
        <w:rPr>
          <w:rFonts w:ascii="Times New Roman" w:hAnsi="Times New Roman" w:cs="Times New Roman"/>
          <w:b/>
          <w:bCs/>
        </w:rPr>
        <w:t>-</w:t>
      </w:r>
      <w:r>
        <w:rPr>
          <w:rFonts w:ascii="Times New Roman" w:hAnsi="Times New Roman" w:cs="Times New Roman"/>
          <w:b/>
          <w:bCs/>
        </w:rPr>
        <w:t xml:space="preserve">IM3 = </w:t>
      </w:r>
      <w:r w:rsidR="00356DFC">
        <w:rPr>
          <w:rFonts w:ascii="Times New Roman" w:hAnsi="Times New Roman" w:cs="Times New Roman"/>
          <w:b/>
          <w:bCs/>
        </w:rPr>
        <w:t>-</w:t>
      </w:r>
      <w:r>
        <w:rPr>
          <w:rFonts w:ascii="Times New Roman" w:hAnsi="Times New Roman" w:cs="Times New Roman"/>
          <w:b/>
          <w:bCs/>
        </w:rPr>
        <w:t xml:space="preserve">60 </w:t>
      </w:r>
      <w:proofErr w:type="spellStart"/>
      <w:r>
        <w:rPr>
          <w:rFonts w:ascii="Times New Roman" w:hAnsi="Times New Roman" w:cs="Times New Roman"/>
          <w:b/>
          <w:bCs/>
        </w:rPr>
        <w:t>dB</w:t>
      </w:r>
      <w:r w:rsidR="00356DFC">
        <w:rPr>
          <w:rFonts w:ascii="Times New Roman" w:hAnsi="Times New Roman" w:cs="Times New Roman"/>
          <w:b/>
          <w:bCs/>
        </w:rPr>
        <w:t>c</w:t>
      </w:r>
      <w:proofErr w:type="spellEnd"/>
      <w:r w:rsidR="005A32F1">
        <w:rPr>
          <w:rFonts w:ascii="Times New Roman" w:hAnsi="Times New Roman" w:cs="Times New Roman"/>
          <w:b/>
          <w:bCs/>
        </w:rPr>
        <w:t xml:space="preserve">, C-IM5 = -70 </w:t>
      </w:r>
      <w:proofErr w:type="spellStart"/>
      <w:r w:rsidR="005A32F1">
        <w:rPr>
          <w:rFonts w:ascii="Times New Roman" w:hAnsi="Times New Roman" w:cs="Times New Roman"/>
          <w:b/>
          <w:bCs/>
        </w:rPr>
        <w:t>dBc</w:t>
      </w:r>
      <w:proofErr w:type="spellEnd"/>
      <w:r w:rsidR="00880C4D">
        <w:rPr>
          <w:rFonts w:ascii="Times New Roman" w:hAnsi="Times New Roman" w:cs="Times New Roman"/>
          <w:b/>
          <w:bCs/>
        </w:rPr>
        <w:t xml:space="preserve"> and </w:t>
      </w:r>
      <w:r w:rsidR="007E55F4">
        <w:rPr>
          <w:rFonts w:ascii="Times New Roman" w:hAnsi="Times New Roman" w:cs="Times New Roman"/>
          <w:b/>
          <w:bCs/>
        </w:rPr>
        <w:t xml:space="preserve">4 dB </w:t>
      </w:r>
      <w:r w:rsidR="00BA7FD0">
        <w:rPr>
          <w:rFonts w:ascii="Times New Roman" w:hAnsi="Times New Roman" w:cs="Times New Roman"/>
          <w:b/>
          <w:bCs/>
        </w:rPr>
        <w:t xml:space="preserve">of </w:t>
      </w:r>
      <w:r w:rsidR="007E55F4">
        <w:rPr>
          <w:rFonts w:ascii="Times New Roman" w:hAnsi="Times New Roman" w:cs="Times New Roman"/>
          <w:b/>
          <w:bCs/>
        </w:rPr>
        <w:t xml:space="preserve">post-PA losses </w:t>
      </w:r>
      <w:r>
        <w:rPr>
          <w:rFonts w:ascii="Times New Roman" w:hAnsi="Times New Roman" w:cs="Times New Roman"/>
          <w:b/>
          <w:bCs/>
        </w:rPr>
        <w:t>be used for A-MPR simulations</w:t>
      </w:r>
      <w:r w:rsidR="00BA7FD0">
        <w:rPr>
          <w:rFonts w:ascii="Times New Roman" w:hAnsi="Times New Roman" w:cs="Times New Roman"/>
          <w:b/>
          <w:bCs/>
        </w:rPr>
        <w:t>.</w:t>
      </w:r>
    </w:p>
    <w:p w14:paraId="1D061703" w14:textId="77777777" w:rsidR="00077E77" w:rsidRPr="00077E77" w:rsidRDefault="00077E77" w:rsidP="00743461">
      <w:pPr>
        <w:rPr>
          <w:rFonts w:ascii="Times New Roman" w:hAnsi="Times New Roman" w:cs="Times New Roman"/>
          <w:b/>
          <w:bCs/>
        </w:rPr>
      </w:pPr>
    </w:p>
    <w:p w14:paraId="5BF6742A" w14:textId="79355A39" w:rsidR="00196085" w:rsidRDefault="00196085" w:rsidP="00196085">
      <w:pPr>
        <w:pStyle w:val="Heading2"/>
      </w:pPr>
      <w:r>
        <w:t>Filter Rejection</w:t>
      </w:r>
    </w:p>
    <w:p w14:paraId="733DB651" w14:textId="394C449B" w:rsidR="006D53B7" w:rsidRDefault="00021222" w:rsidP="00021222">
      <w:pPr>
        <w:rPr>
          <w:rFonts w:ascii="Times New Roman" w:hAnsi="Times New Roman" w:cs="Times New Roman"/>
          <w:lang w:val="en-GB"/>
        </w:rPr>
      </w:pPr>
      <w:r w:rsidRPr="00EA6578">
        <w:rPr>
          <w:rFonts w:ascii="Times New Roman" w:hAnsi="Times New Roman" w:cs="Times New Roman"/>
          <w:lang w:val="en-GB"/>
        </w:rPr>
        <w:t xml:space="preserve">The filter will not assist in the region close to the channel edge; however, it will </w:t>
      </w:r>
      <w:r w:rsidR="00F06703">
        <w:rPr>
          <w:rFonts w:ascii="Times New Roman" w:hAnsi="Times New Roman" w:cs="Times New Roman"/>
          <w:lang w:val="en-GB"/>
        </w:rPr>
        <w:t xml:space="preserve">assist in </w:t>
      </w:r>
      <w:r w:rsidR="00A12D40">
        <w:rPr>
          <w:rFonts w:ascii="Times New Roman" w:hAnsi="Times New Roman" w:cs="Times New Roman"/>
          <w:lang w:val="en-GB"/>
        </w:rPr>
        <w:t xml:space="preserve">meeting </w:t>
      </w:r>
      <w:r w:rsidR="006D5987">
        <w:rPr>
          <w:rFonts w:ascii="Times New Roman" w:hAnsi="Times New Roman" w:cs="Times New Roman"/>
          <w:lang w:val="en-GB"/>
        </w:rPr>
        <w:t xml:space="preserve">the </w:t>
      </w:r>
      <w:r w:rsidR="00A12D40">
        <w:rPr>
          <w:rFonts w:ascii="Times New Roman" w:hAnsi="Times New Roman" w:cs="Times New Roman"/>
          <w:lang w:val="en-GB"/>
        </w:rPr>
        <w:t xml:space="preserve">FCC emissions requirements away from </w:t>
      </w:r>
      <w:r w:rsidR="006D5987">
        <w:rPr>
          <w:rFonts w:ascii="Times New Roman" w:hAnsi="Times New Roman" w:cs="Times New Roman"/>
          <w:lang w:val="en-GB"/>
        </w:rPr>
        <w:t xml:space="preserve">the </w:t>
      </w:r>
      <w:r w:rsidR="00A12D40">
        <w:rPr>
          <w:rFonts w:ascii="Times New Roman" w:hAnsi="Times New Roman" w:cs="Times New Roman"/>
          <w:lang w:val="en-GB"/>
        </w:rPr>
        <w:t xml:space="preserve">band </w:t>
      </w:r>
      <w:r w:rsidR="00E55662">
        <w:rPr>
          <w:rFonts w:ascii="Times New Roman" w:hAnsi="Times New Roman" w:cs="Times New Roman"/>
          <w:lang w:val="en-GB"/>
        </w:rPr>
        <w:t xml:space="preserve">edge. </w:t>
      </w:r>
      <w:r w:rsidR="006D53B7">
        <w:rPr>
          <w:rFonts w:ascii="Times New Roman" w:hAnsi="Times New Roman" w:cs="Times New Roman"/>
          <w:lang w:val="en-GB"/>
        </w:rPr>
        <w:t xml:space="preserve">Considering large </w:t>
      </w:r>
      <w:r w:rsidR="00F06703">
        <w:rPr>
          <w:rFonts w:ascii="Times New Roman" w:hAnsi="Times New Roman" w:cs="Times New Roman"/>
          <w:lang w:val="en-GB"/>
        </w:rPr>
        <w:t xml:space="preserve">region specified </w:t>
      </w:r>
      <w:r w:rsidR="00963749">
        <w:rPr>
          <w:rFonts w:ascii="Times New Roman" w:hAnsi="Times New Roman" w:cs="Times New Roman"/>
          <w:lang w:val="en-GB"/>
        </w:rPr>
        <w:t xml:space="preserve">in the FCC order </w:t>
      </w:r>
      <w:r w:rsidR="00F06703">
        <w:rPr>
          <w:rFonts w:ascii="Times New Roman" w:hAnsi="Times New Roman" w:cs="Times New Roman"/>
          <w:lang w:val="en-GB"/>
        </w:rPr>
        <w:t>for out of band</w:t>
      </w:r>
      <w:r w:rsidR="00963749">
        <w:rPr>
          <w:rFonts w:ascii="Times New Roman" w:hAnsi="Times New Roman" w:cs="Times New Roman"/>
          <w:lang w:val="en-GB"/>
        </w:rPr>
        <w:t>,</w:t>
      </w:r>
      <w:r w:rsidR="00F06703">
        <w:rPr>
          <w:rFonts w:ascii="Times New Roman" w:hAnsi="Times New Roman" w:cs="Times New Roman"/>
          <w:lang w:val="en-GB"/>
        </w:rPr>
        <w:t xml:space="preserve"> </w:t>
      </w:r>
      <w:r w:rsidR="00963749">
        <w:rPr>
          <w:rFonts w:ascii="Times New Roman" w:hAnsi="Times New Roman" w:cs="Times New Roman"/>
          <w:lang w:val="en-GB"/>
        </w:rPr>
        <w:t>d</w:t>
      </w:r>
      <w:r w:rsidR="006D53B7">
        <w:rPr>
          <w:rFonts w:ascii="Times New Roman" w:hAnsi="Times New Roman" w:cs="Times New Roman"/>
          <w:lang w:val="en-GB"/>
        </w:rPr>
        <w:t>uplexer rejection need</w:t>
      </w:r>
      <w:r w:rsidR="006D5987">
        <w:rPr>
          <w:rFonts w:ascii="Times New Roman" w:hAnsi="Times New Roman" w:cs="Times New Roman"/>
          <w:lang w:val="en-GB"/>
        </w:rPr>
        <w:t>s</w:t>
      </w:r>
      <w:r w:rsidR="006D53B7">
        <w:rPr>
          <w:rFonts w:ascii="Times New Roman" w:hAnsi="Times New Roman" w:cs="Times New Roman"/>
          <w:lang w:val="en-GB"/>
        </w:rPr>
        <w:t xml:space="preserve"> to be considered for A</w:t>
      </w:r>
      <w:r w:rsidR="00FD709C">
        <w:rPr>
          <w:rFonts w:ascii="Times New Roman" w:hAnsi="Times New Roman" w:cs="Times New Roman"/>
          <w:lang w:val="en-GB"/>
        </w:rPr>
        <w:t>-</w:t>
      </w:r>
      <w:r w:rsidR="006D53B7">
        <w:rPr>
          <w:rFonts w:ascii="Times New Roman" w:hAnsi="Times New Roman" w:cs="Times New Roman"/>
          <w:lang w:val="en-GB"/>
        </w:rPr>
        <w:t>MPR simulations.</w:t>
      </w:r>
    </w:p>
    <w:p w14:paraId="3DF0D2DD" w14:textId="77777777" w:rsidR="00530A66" w:rsidRDefault="00530A66" w:rsidP="00021222">
      <w:pPr>
        <w:rPr>
          <w:rFonts w:ascii="Times New Roman" w:hAnsi="Times New Roman" w:cs="Times New Roman"/>
          <w:lang w:val="en-GB"/>
        </w:rPr>
      </w:pPr>
    </w:p>
    <w:p w14:paraId="293487CF" w14:textId="1ABC276B" w:rsidR="00530A66" w:rsidRDefault="00530A66" w:rsidP="00530A66">
      <w:pPr>
        <w:rPr>
          <w:rFonts w:ascii="Times New Roman" w:hAnsi="Times New Roman" w:cs="Times New Roman"/>
          <w:lang w:val="en-GB"/>
        </w:rPr>
      </w:pPr>
      <w:r>
        <w:rPr>
          <w:rFonts w:ascii="Times New Roman" w:hAnsi="Times New Roman" w:cs="Times New Roman"/>
          <w:lang w:val="en-GB"/>
        </w:rPr>
        <w:t>Table 2 below summarizes the Tx to Ant attenuation data f</w:t>
      </w:r>
      <w:r w:rsidRPr="00432520">
        <w:rPr>
          <w:rFonts w:ascii="Times New Roman" w:hAnsi="Times New Roman" w:cs="Times New Roman"/>
          <w:lang w:val="en-GB"/>
        </w:rPr>
        <w:t xml:space="preserve">rom </w:t>
      </w:r>
      <w:r>
        <w:rPr>
          <w:rFonts w:ascii="Times New Roman" w:hAnsi="Times New Roman" w:cs="Times New Roman"/>
          <w:lang w:val="en-GB"/>
        </w:rPr>
        <w:t>multiple vendors for a Band 24 duplexer based on recent simulations by these vendors:</w:t>
      </w:r>
    </w:p>
    <w:p w14:paraId="6E074D7C" w14:textId="77777777" w:rsidR="00530A66" w:rsidRDefault="00530A66" w:rsidP="00BA7FD0">
      <w:pPr>
        <w:rPr>
          <w:rFonts w:ascii="Times New Roman" w:hAnsi="Times New Roman" w:cs="Times New Roman"/>
          <w:lang w:val="en-GB"/>
        </w:rPr>
      </w:pPr>
    </w:p>
    <w:p w14:paraId="1C6B1221" w14:textId="77777777" w:rsidR="00E47D52" w:rsidRDefault="00E47D52" w:rsidP="00021222">
      <w:pPr>
        <w:rPr>
          <w:rFonts w:ascii="Times New Roman" w:hAnsi="Times New Roman" w:cs="Times New Roman"/>
          <w:lang w:val="en-GB"/>
        </w:rPr>
      </w:pPr>
    </w:p>
    <w:tbl>
      <w:tblPr>
        <w:tblW w:w="8900" w:type="dxa"/>
        <w:jc w:val="center"/>
        <w:tblLook w:val="04A0" w:firstRow="1" w:lastRow="0" w:firstColumn="1" w:lastColumn="0" w:noHBand="0" w:noVBand="1"/>
      </w:tblPr>
      <w:tblGrid>
        <w:gridCol w:w="1920"/>
        <w:gridCol w:w="1277"/>
        <w:gridCol w:w="1278"/>
        <w:gridCol w:w="1278"/>
        <w:gridCol w:w="1278"/>
        <w:gridCol w:w="1137"/>
        <w:gridCol w:w="732"/>
      </w:tblGrid>
      <w:tr w:rsidR="00E47D52" w:rsidRPr="00E47D52" w14:paraId="7FE8E111" w14:textId="77777777" w:rsidTr="00E47D52">
        <w:trPr>
          <w:trHeight w:val="490"/>
          <w:jc w:val="center"/>
        </w:trPr>
        <w:tc>
          <w:tcPr>
            <w:tcW w:w="19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72371FE" w14:textId="77777777" w:rsidR="00E47D52" w:rsidRPr="00E47D52" w:rsidRDefault="00E47D52" w:rsidP="00E47D52">
            <w:pPr>
              <w:jc w:val="center"/>
              <w:rPr>
                <w:rFonts w:ascii="Arial" w:eastAsia="Times New Roman" w:hAnsi="Arial" w:cs="Arial"/>
                <w:b/>
                <w:bCs/>
                <w:i/>
                <w:iCs/>
                <w:color w:val="000000"/>
                <w:sz w:val="20"/>
                <w:szCs w:val="20"/>
              </w:rPr>
            </w:pPr>
            <w:r w:rsidRPr="00E47D52">
              <w:rPr>
                <w:rFonts w:ascii="Arial" w:eastAsia="Times New Roman" w:hAnsi="Arial" w:cs="Arial"/>
                <w:b/>
                <w:bCs/>
                <w:i/>
                <w:iCs/>
                <w:color w:val="000000"/>
                <w:sz w:val="20"/>
                <w:szCs w:val="20"/>
              </w:rPr>
              <w:lastRenderedPageBreak/>
              <w:t> </w:t>
            </w:r>
          </w:p>
        </w:tc>
        <w:tc>
          <w:tcPr>
            <w:tcW w:w="6980" w:type="dxa"/>
            <w:gridSpan w:val="6"/>
            <w:tcBorders>
              <w:top w:val="single" w:sz="8" w:space="0" w:color="auto"/>
              <w:left w:val="nil"/>
              <w:bottom w:val="single" w:sz="4" w:space="0" w:color="auto"/>
              <w:right w:val="single" w:sz="8" w:space="0" w:color="000000"/>
            </w:tcBorders>
            <w:shd w:val="clear" w:color="auto" w:fill="auto"/>
            <w:vAlign w:val="center"/>
            <w:hideMark/>
          </w:tcPr>
          <w:p w14:paraId="55D8F982"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 xml:space="preserve">Minimum attenuation after accounting for ETC and manufacturing variations </w:t>
            </w:r>
            <w:proofErr w:type="gramStart"/>
            <w:r w:rsidRPr="00E47D52">
              <w:rPr>
                <w:rFonts w:ascii="Arial" w:eastAsia="Times New Roman" w:hAnsi="Arial" w:cs="Arial"/>
                <w:b/>
                <w:bCs/>
                <w:color w:val="000000"/>
                <w:sz w:val="20"/>
                <w:szCs w:val="20"/>
              </w:rPr>
              <w:t>( Tx</w:t>
            </w:r>
            <w:proofErr w:type="gramEnd"/>
            <w:r w:rsidRPr="00E47D52">
              <w:rPr>
                <w:rFonts w:ascii="Arial" w:eastAsia="Times New Roman" w:hAnsi="Arial" w:cs="Arial"/>
                <w:b/>
                <w:bCs/>
                <w:color w:val="000000"/>
                <w:sz w:val="20"/>
                <w:szCs w:val="20"/>
              </w:rPr>
              <w:t>. To Ant)</w:t>
            </w:r>
          </w:p>
        </w:tc>
      </w:tr>
      <w:tr w:rsidR="00E47D52" w:rsidRPr="00E47D52" w14:paraId="0024F037" w14:textId="77777777" w:rsidTr="00E47D52">
        <w:trPr>
          <w:trHeight w:val="35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240F3826"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Frequency (MHz)</w:t>
            </w:r>
          </w:p>
        </w:tc>
        <w:tc>
          <w:tcPr>
            <w:tcW w:w="1277" w:type="dxa"/>
            <w:tcBorders>
              <w:top w:val="nil"/>
              <w:left w:val="nil"/>
              <w:bottom w:val="single" w:sz="4" w:space="0" w:color="auto"/>
              <w:right w:val="single" w:sz="4" w:space="0" w:color="auto"/>
            </w:tcBorders>
            <w:shd w:val="clear" w:color="auto" w:fill="auto"/>
            <w:noWrap/>
            <w:vAlign w:val="center"/>
            <w:hideMark/>
          </w:tcPr>
          <w:p w14:paraId="76E9BDBA"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Vendor A</w:t>
            </w:r>
          </w:p>
        </w:tc>
        <w:tc>
          <w:tcPr>
            <w:tcW w:w="1278" w:type="dxa"/>
            <w:tcBorders>
              <w:top w:val="nil"/>
              <w:left w:val="nil"/>
              <w:bottom w:val="single" w:sz="4" w:space="0" w:color="auto"/>
              <w:right w:val="single" w:sz="4" w:space="0" w:color="auto"/>
            </w:tcBorders>
            <w:shd w:val="clear" w:color="auto" w:fill="auto"/>
            <w:noWrap/>
            <w:vAlign w:val="center"/>
            <w:hideMark/>
          </w:tcPr>
          <w:p w14:paraId="0020840E"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Vendor B</w:t>
            </w:r>
          </w:p>
        </w:tc>
        <w:tc>
          <w:tcPr>
            <w:tcW w:w="1278" w:type="dxa"/>
            <w:tcBorders>
              <w:top w:val="nil"/>
              <w:left w:val="nil"/>
              <w:bottom w:val="single" w:sz="4" w:space="0" w:color="auto"/>
              <w:right w:val="single" w:sz="4" w:space="0" w:color="auto"/>
            </w:tcBorders>
            <w:shd w:val="clear" w:color="auto" w:fill="auto"/>
            <w:noWrap/>
            <w:vAlign w:val="center"/>
            <w:hideMark/>
          </w:tcPr>
          <w:p w14:paraId="7A76CDBF"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Vendor C</w:t>
            </w:r>
          </w:p>
        </w:tc>
        <w:tc>
          <w:tcPr>
            <w:tcW w:w="1278" w:type="dxa"/>
            <w:tcBorders>
              <w:top w:val="nil"/>
              <w:left w:val="nil"/>
              <w:bottom w:val="single" w:sz="4" w:space="0" w:color="auto"/>
              <w:right w:val="single" w:sz="4" w:space="0" w:color="auto"/>
            </w:tcBorders>
            <w:shd w:val="clear" w:color="auto" w:fill="auto"/>
            <w:noWrap/>
            <w:vAlign w:val="center"/>
            <w:hideMark/>
          </w:tcPr>
          <w:p w14:paraId="3AC00F3A"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Vendor D</w:t>
            </w:r>
          </w:p>
        </w:tc>
        <w:tc>
          <w:tcPr>
            <w:tcW w:w="1137" w:type="dxa"/>
            <w:tcBorders>
              <w:top w:val="nil"/>
              <w:left w:val="nil"/>
              <w:bottom w:val="single" w:sz="4" w:space="0" w:color="auto"/>
              <w:right w:val="single" w:sz="4" w:space="0" w:color="auto"/>
            </w:tcBorders>
            <w:shd w:val="clear" w:color="auto" w:fill="auto"/>
            <w:noWrap/>
            <w:vAlign w:val="center"/>
            <w:hideMark/>
          </w:tcPr>
          <w:p w14:paraId="7514E914"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Average</w:t>
            </w:r>
          </w:p>
        </w:tc>
        <w:tc>
          <w:tcPr>
            <w:tcW w:w="732" w:type="dxa"/>
            <w:tcBorders>
              <w:top w:val="nil"/>
              <w:left w:val="nil"/>
              <w:bottom w:val="single" w:sz="4" w:space="0" w:color="auto"/>
              <w:right w:val="single" w:sz="8" w:space="0" w:color="auto"/>
            </w:tcBorders>
            <w:shd w:val="clear" w:color="auto" w:fill="auto"/>
            <w:noWrap/>
            <w:vAlign w:val="center"/>
            <w:hideMark/>
          </w:tcPr>
          <w:p w14:paraId="3E3E8945" w14:textId="77777777" w:rsidR="00E47D52" w:rsidRPr="00E47D52" w:rsidRDefault="00E47D52" w:rsidP="00E47D52">
            <w:pPr>
              <w:jc w:val="center"/>
              <w:rPr>
                <w:rFonts w:ascii="Arial" w:eastAsia="Times New Roman" w:hAnsi="Arial" w:cs="Arial"/>
                <w:b/>
                <w:bCs/>
                <w:color w:val="000000"/>
                <w:sz w:val="20"/>
                <w:szCs w:val="20"/>
              </w:rPr>
            </w:pPr>
            <w:r w:rsidRPr="00E47D52">
              <w:rPr>
                <w:rFonts w:ascii="Arial" w:eastAsia="Times New Roman" w:hAnsi="Arial" w:cs="Arial"/>
                <w:b/>
                <w:bCs/>
                <w:color w:val="000000"/>
                <w:sz w:val="20"/>
                <w:szCs w:val="20"/>
              </w:rPr>
              <w:t>Units</w:t>
            </w:r>
          </w:p>
        </w:tc>
      </w:tr>
      <w:tr w:rsidR="00E47D52" w:rsidRPr="00E47D52" w14:paraId="5B8B20BB" w14:textId="77777777" w:rsidTr="00E47D52">
        <w:trPr>
          <w:trHeight w:val="35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242020C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1541-1590</w:t>
            </w:r>
          </w:p>
        </w:tc>
        <w:tc>
          <w:tcPr>
            <w:tcW w:w="1277" w:type="dxa"/>
            <w:tcBorders>
              <w:top w:val="nil"/>
              <w:left w:val="nil"/>
              <w:bottom w:val="single" w:sz="4" w:space="0" w:color="auto"/>
              <w:right w:val="single" w:sz="4" w:space="0" w:color="auto"/>
            </w:tcBorders>
            <w:shd w:val="clear" w:color="auto" w:fill="auto"/>
            <w:noWrap/>
            <w:vAlign w:val="center"/>
            <w:hideMark/>
          </w:tcPr>
          <w:p w14:paraId="7F96785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4A93881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-48.0</w:t>
            </w:r>
          </w:p>
        </w:tc>
        <w:tc>
          <w:tcPr>
            <w:tcW w:w="1278" w:type="dxa"/>
            <w:tcBorders>
              <w:top w:val="nil"/>
              <w:left w:val="nil"/>
              <w:bottom w:val="single" w:sz="4" w:space="0" w:color="auto"/>
              <w:right w:val="single" w:sz="4" w:space="0" w:color="auto"/>
            </w:tcBorders>
            <w:shd w:val="clear" w:color="auto" w:fill="auto"/>
            <w:noWrap/>
            <w:vAlign w:val="center"/>
            <w:hideMark/>
          </w:tcPr>
          <w:p w14:paraId="18D9603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-40.0</w:t>
            </w:r>
          </w:p>
        </w:tc>
        <w:tc>
          <w:tcPr>
            <w:tcW w:w="1278" w:type="dxa"/>
            <w:tcBorders>
              <w:top w:val="nil"/>
              <w:left w:val="nil"/>
              <w:bottom w:val="single" w:sz="4" w:space="0" w:color="auto"/>
              <w:right w:val="single" w:sz="4" w:space="0" w:color="auto"/>
            </w:tcBorders>
            <w:shd w:val="clear" w:color="auto" w:fill="auto"/>
            <w:noWrap/>
            <w:vAlign w:val="center"/>
            <w:hideMark/>
          </w:tcPr>
          <w:p w14:paraId="664D8AE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-50.0</w:t>
            </w:r>
          </w:p>
        </w:tc>
        <w:tc>
          <w:tcPr>
            <w:tcW w:w="1137" w:type="dxa"/>
            <w:tcBorders>
              <w:top w:val="nil"/>
              <w:left w:val="nil"/>
              <w:bottom w:val="single" w:sz="4" w:space="0" w:color="auto"/>
              <w:right w:val="single" w:sz="4" w:space="0" w:color="auto"/>
            </w:tcBorders>
            <w:shd w:val="clear" w:color="auto" w:fill="auto"/>
            <w:noWrap/>
            <w:vAlign w:val="center"/>
            <w:hideMark/>
          </w:tcPr>
          <w:p w14:paraId="47D6A718"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-45.8</w:t>
            </w:r>
          </w:p>
        </w:tc>
        <w:tc>
          <w:tcPr>
            <w:tcW w:w="732" w:type="dxa"/>
            <w:tcBorders>
              <w:top w:val="nil"/>
              <w:left w:val="nil"/>
              <w:bottom w:val="single" w:sz="4" w:space="0" w:color="auto"/>
              <w:right w:val="single" w:sz="8" w:space="0" w:color="auto"/>
            </w:tcBorders>
            <w:shd w:val="clear" w:color="auto" w:fill="auto"/>
            <w:noWrap/>
            <w:vAlign w:val="center"/>
            <w:hideMark/>
          </w:tcPr>
          <w:p w14:paraId="10D5222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427F6480"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0373907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1590-1608</w:t>
            </w:r>
          </w:p>
        </w:tc>
        <w:tc>
          <w:tcPr>
            <w:tcW w:w="1277" w:type="dxa"/>
            <w:tcBorders>
              <w:top w:val="nil"/>
              <w:left w:val="nil"/>
              <w:bottom w:val="single" w:sz="4" w:space="0" w:color="auto"/>
              <w:right w:val="single" w:sz="4" w:space="0" w:color="auto"/>
            </w:tcBorders>
            <w:shd w:val="clear" w:color="auto" w:fill="auto"/>
            <w:noWrap/>
            <w:vAlign w:val="center"/>
            <w:hideMark/>
          </w:tcPr>
          <w:p w14:paraId="037AA3C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12E94AF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-46.0</w:t>
            </w:r>
          </w:p>
        </w:tc>
        <w:tc>
          <w:tcPr>
            <w:tcW w:w="1278" w:type="dxa"/>
            <w:tcBorders>
              <w:top w:val="nil"/>
              <w:left w:val="nil"/>
              <w:bottom w:val="single" w:sz="4" w:space="0" w:color="auto"/>
              <w:right w:val="single" w:sz="4" w:space="0" w:color="auto"/>
            </w:tcBorders>
            <w:shd w:val="clear" w:color="auto" w:fill="auto"/>
            <w:noWrap/>
            <w:vAlign w:val="center"/>
            <w:hideMark/>
          </w:tcPr>
          <w:p w14:paraId="1AED47B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-35.0</w:t>
            </w:r>
          </w:p>
        </w:tc>
        <w:tc>
          <w:tcPr>
            <w:tcW w:w="1278" w:type="dxa"/>
            <w:tcBorders>
              <w:top w:val="nil"/>
              <w:left w:val="nil"/>
              <w:bottom w:val="single" w:sz="4" w:space="0" w:color="auto"/>
              <w:right w:val="single" w:sz="4" w:space="0" w:color="auto"/>
            </w:tcBorders>
            <w:shd w:val="clear" w:color="auto" w:fill="auto"/>
            <w:noWrap/>
            <w:vAlign w:val="center"/>
            <w:hideMark/>
          </w:tcPr>
          <w:p w14:paraId="1BE3E4A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10C6EF7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-42.8</w:t>
            </w:r>
          </w:p>
        </w:tc>
        <w:tc>
          <w:tcPr>
            <w:tcW w:w="732" w:type="dxa"/>
            <w:tcBorders>
              <w:top w:val="nil"/>
              <w:left w:val="nil"/>
              <w:bottom w:val="single" w:sz="4" w:space="0" w:color="auto"/>
              <w:right w:val="single" w:sz="8" w:space="0" w:color="auto"/>
            </w:tcBorders>
            <w:shd w:val="clear" w:color="auto" w:fill="auto"/>
            <w:noWrap/>
            <w:vAlign w:val="center"/>
            <w:hideMark/>
          </w:tcPr>
          <w:p w14:paraId="3ADCC50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22220E1A"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center"/>
            <w:hideMark/>
          </w:tcPr>
          <w:p w14:paraId="2C3F5CDD"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1608</w:t>
            </w:r>
          </w:p>
        </w:tc>
        <w:tc>
          <w:tcPr>
            <w:tcW w:w="1277" w:type="dxa"/>
            <w:tcBorders>
              <w:top w:val="nil"/>
              <w:left w:val="nil"/>
              <w:bottom w:val="single" w:sz="4" w:space="0" w:color="auto"/>
              <w:right w:val="single" w:sz="4" w:space="0" w:color="auto"/>
            </w:tcBorders>
            <w:shd w:val="clear" w:color="auto" w:fill="auto"/>
            <w:noWrap/>
            <w:vAlign w:val="center"/>
            <w:hideMark/>
          </w:tcPr>
          <w:p w14:paraId="15DA666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76962D6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-48.1</w:t>
            </w:r>
          </w:p>
        </w:tc>
        <w:tc>
          <w:tcPr>
            <w:tcW w:w="1278" w:type="dxa"/>
            <w:tcBorders>
              <w:top w:val="nil"/>
              <w:left w:val="nil"/>
              <w:bottom w:val="single" w:sz="4" w:space="0" w:color="auto"/>
              <w:right w:val="single" w:sz="4" w:space="0" w:color="auto"/>
            </w:tcBorders>
            <w:shd w:val="clear" w:color="auto" w:fill="auto"/>
            <w:noWrap/>
            <w:vAlign w:val="center"/>
            <w:hideMark/>
          </w:tcPr>
          <w:p w14:paraId="7A5932B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-35.0</w:t>
            </w:r>
          </w:p>
        </w:tc>
        <w:tc>
          <w:tcPr>
            <w:tcW w:w="1278" w:type="dxa"/>
            <w:tcBorders>
              <w:top w:val="nil"/>
              <w:left w:val="nil"/>
              <w:bottom w:val="single" w:sz="4" w:space="0" w:color="auto"/>
              <w:right w:val="single" w:sz="4" w:space="0" w:color="auto"/>
            </w:tcBorders>
            <w:shd w:val="clear" w:color="auto" w:fill="auto"/>
            <w:noWrap/>
            <w:vAlign w:val="center"/>
            <w:hideMark/>
          </w:tcPr>
          <w:p w14:paraId="4AFB966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30C509D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-43.3</w:t>
            </w:r>
          </w:p>
        </w:tc>
        <w:tc>
          <w:tcPr>
            <w:tcW w:w="732" w:type="dxa"/>
            <w:tcBorders>
              <w:top w:val="nil"/>
              <w:left w:val="nil"/>
              <w:bottom w:val="single" w:sz="4" w:space="0" w:color="auto"/>
              <w:right w:val="single" w:sz="8" w:space="0" w:color="auto"/>
            </w:tcBorders>
            <w:shd w:val="clear" w:color="auto" w:fill="auto"/>
            <w:noWrap/>
            <w:vAlign w:val="center"/>
            <w:hideMark/>
          </w:tcPr>
          <w:p w14:paraId="1217479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3A77B7D1"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F83AF4D"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1609</w:t>
            </w:r>
          </w:p>
        </w:tc>
        <w:tc>
          <w:tcPr>
            <w:tcW w:w="1277" w:type="dxa"/>
            <w:tcBorders>
              <w:top w:val="nil"/>
              <w:left w:val="nil"/>
              <w:bottom w:val="single" w:sz="4" w:space="0" w:color="auto"/>
              <w:right w:val="single" w:sz="4" w:space="0" w:color="auto"/>
            </w:tcBorders>
            <w:shd w:val="clear" w:color="auto" w:fill="auto"/>
            <w:noWrap/>
            <w:vAlign w:val="center"/>
            <w:hideMark/>
          </w:tcPr>
          <w:p w14:paraId="49E8C4C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01D131A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-48.2</w:t>
            </w:r>
          </w:p>
        </w:tc>
        <w:tc>
          <w:tcPr>
            <w:tcW w:w="1278" w:type="dxa"/>
            <w:tcBorders>
              <w:top w:val="nil"/>
              <w:left w:val="nil"/>
              <w:bottom w:val="single" w:sz="4" w:space="0" w:color="auto"/>
              <w:right w:val="single" w:sz="4" w:space="0" w:color="auto"/>
            </w:tcBorders>
            <w:shd w:val="clear" w:color="auto" w:fill="auto"/>
            <w:noWrap/>
            <w:vAlign w:val="center"/>
            <w:hideMark/>
          </w:tcPr>
          <w:p w14:paraId="5169973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5ADB463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29219B0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-44.0</w:t>
            </w:r>
          </w:p>
        </w:tc>
        <w:tc>
          <w:tcPr>
            <w:tcW w:w="732" w:type="dxa"/>
            <w:tcBorders>
              <w:top w:val="nil"/>
              <w:left w:val="nil"/>
              <w:bottom w:val="single" w:sz="4" w:space="0" w:color="auto"/>
              <w:right w:val="single" w:sz="8" w:space="0" w:color="auto"/>
            </w:tcBorders>
            <w:shd w:val="clear" w:color="auto" w:fill="auto"/>
            <w:noWrap/>
            <w:vAlign w:val="center"/>
            <w:hideMark/>
          </w:tcPr>
          <w:p w14:paraId="0945165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75DCE8C8"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DD3921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1610</w:t>
            </w:r>
          </w:p>
        </w:tc>
        <w:tc>
          <w:tcPr>
            <w:tcW w:w="1277" w:type="dxa"/>
            <w:tcBorders>
              <w:top w:val="nil"/>
              <w:left w:val="nil"/>
              <w:bottom w:val="single" w:sz="4" w:space="0" w:color="auto"/>
              <w:right w:val="single" w:sz="4" w:space="0" w:color="auto"/>
            </w:tcBorders>
            <w:shd w:val="clear" w:color="auto" w:fill="auto"/>
            <w:noWrap/>
            <w:vAlign w:val="center"/>
            <w:hideMark/>
          </w:tcPr>
          <w:p w14:paraId="5898229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5F7306F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-48.9</w:t>
            </w:r>
          </w:p>
        </w:tc>
        <w:tc>
          <w:tcPr>
            <w:tcW w:w="1278" w:type="dxa"/>
            <w:tcBorders>
              <w:top w:val="nil"/>
              <w:left w:val="nil"/>
              <w:bottom w:val="single" w:sz="4" w:space="0" w:color="auto"/>
              <w:right w:val="single" w:sz="4" w:space="0" w:color="auto"/>
            </w:tcBorders>
            <w:shd w:val="clear" w:color="auto" w:fill="auto"/>
            <w:noWrap/>
            <w:vAlign w:val="center"/>
            <w:hideMark/>
          </w:tcPr>
          <w:p w14:paraId="5ADE257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17501EE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77BD264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-44.2</w:t>
            </w:r>
          </w:p>
        </w:tc>
        <w:tc>
          <w:tcPr>
            <w:tcW w:w="732" w:type="dxa"/>
            <w:tcBorders>
              <w:top w:val="nil"/>
              <w:left w:val="nil"/>
              <w:bottom w:val="single" w:sz="4" w:space="0" w:color="auto"/>
              <w:right w:val="single" w:sz="8" w:space="0" w:color="auto"/>
            </w:tcBorders>
            <w:shd w:val="clear" w:color="auto" w:fill="auto"/>
            <w:noWrap/>
            <w:vAlign w:val="center"/>
            <w:hideMark/>
          </w:tcPr>
          <w:p w14:paraId="2E7266C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11777CAD"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36DB255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1611</w:t>
            </w:r>
          </w:p>
        </w:tc>
        <w:tc>
          <w:tcPr>
            <w:tcW w:w="1277" w:type="dxa"/>
            <w:tcBorders>
              <w:top w:val="nil"/>
              <w:left w:val="nil"/>
              <w:bottom w:val="single" w:sz="4" w:space="0" w:color="auto"/>
              <w:right w:val="single" w:sz="4" w:space="0" w:color="auto"/>
            </w:tcBorders>
            <w:shd w:val="clear" w:color="auto" w:fill="auto"/>
            <w:noWrap/>
            <w:vAlign w:val="center"/>
            <w:hideMark/>
          </w:tcPr>
          <w:p w14:paraId="1035190F"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278" w:type="dxa"/>
            <w:tcBorders>
              <w:top w:val="nil"/>
              <w:left w:val="nil"/>
              <w:bottom w:val="single" w:sz="4" w:space="0" w:color="auto"/>
              <w:right w:val="single" w:sz="4" w:space="0" w:color="auto"/>
            </w:tcBorders>
            <w:shd w:val="clear" w:color="auto" w:fill="auto"/>
            <w:noWrap/>
            <w:vAlign w:val="center"/>
            <w:hideMark/>
          </w:tcPr>
          <w:p w14:paraId="600F17B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-49.9</w:t>
            </w:r>
          </w:p>
        </w:tc>
        <w:tc>
          <w:tcPr>
            <w:tcW w:w="1278" w:type="dxa"/>
            <w:tcBorders>
              <w:top w:val="nil"/>
              <w:left w:val="nil"/>
              <w:bottom w:val="single" w:sz="4" w:space="0" w:color="auto"/>
              <w:right w:val="single" w:sz="4" w:space="0" w:color="auto"/>
            </w:tcBorders>
            <w:shd w:val="clear" w:color="auto" w:fill="auto"/>
            <w:noWrap/>
            <w:vAlign w:val="center"/>
            <w:hideMark/>
          </w:tcPr>
          <w:p w14:paraId="3E0E657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495805E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-45.0</w:t>
            </w:r>
          </w:p>
        </w:tc>
        <w:tc>
          <w:tcPr>
            <w:tcW w:w="1137" w:type="dxa"/>
            <w:tcBorders>
              <w:top w:val="nil"/>
              <w:left w:val="nil"/>
              <w:bottom w:val="single" w:sz="4" w:space="0" w:color="auto"/>
              <w:right w:val="single" w:sz="4" w:space="0" w:color="auto"/>
            </w:tcBorders>
            <w:shd w:val="clear" w:color="auto" w:fill="auto"/>
            <w:noWrap/>
            <w:vAlign w:val="center"/>
            <w:hideMark/>
          </w:tcPr>
          <w:p w14:paraId="50E6A60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-44.5</w:t>
            </w:r>
          </w:p>
        </w:tc>
        <w:tc>
          <w:tcPr>
            <w:tcW w:w="732" w:type="dxa"/>
            <w:tcBorders>
              <w:top w:val="nil"/>
              <w:left w:val="nil"/>
              <w:bottom w:val="single" w:sz="4" w:space="0" w:color="auto"/>
              <w:right w:val="single" w:sz="8" w:space="0" w:color="auto"/>
            </w:tcBorders>
            <w:shd w:val="clear" w:color="auto" w:fill="auto"/>
            <w:noWrap/>
            <w:vAlign w:val="center"/>
            <w:hideMark/>
          </w:tcPr>
          <w:p w14:paraId="3B7BA50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5F1BFEF0"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FF6BEF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1612</w:t>
            </w:r>
          </w:p>
        </w:tc>
        <w:tc>
          <w:tcPr>
            <w:tcW w:w="1277" w:type="dxa"/>
            <w:tcBorders>
              <w:top w:val="nil"/>
              <w:left w:val="nil"/>
              <w:bottom w:val="single" w:sz="4" w:space="0" w:color="auto"/>
              <w:right w:val="single" w:sz="4" w:space="0" w:color="auto"/>
            </w:tcBorders>
            <w:shd w:val="clear" w:color="auto" w:fill="auto"/>
            <w:noWrap/>
            <w:vAlign w:val="center"/>
            <w:hideMark/>
          </w:tcPr>
          <w:p w14:paraId="28097DA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-40.0</w:t>
            </w:r>
          </w:p>
        </w:tc>
        <w:tc>
          <w:tcPr>
            <w:tcW w:w="1278" w:type="dxa"/>
            <w:tcBorders>
              <w:top w:val="nil"/>
              <w:left w:val="nil"/>
              <w:bottom w:val="single" w:sz="4" w:space="0" w:color="auto"/>
              <w:right w:val="single" w:sz="4" w:space="0" w:color="auto"/>
            </w:tcBorders>
            <w:shd w:val="clear" w:color="auto" w:fill="auto"/>
            <w:noWrap/>
            <w:vAlign w:val="center"/>
            <w:hideMark/>
          </w:tcPr>
          <w:p w14:paraId="0F251FD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-51.4</w:t>
            </w:r>
          </w:p>
        </w:tc>
        <w:tc>
          <w:tcPr>
            <w:tcW w:w="1278" w:type="dxa"/>
            <w:tcBorders>
              <w:top w:val="nil"/>
              <w:left w:val="nil"/>
              <w:bottom w:val="single" w:sz="4" w:space="0" w:color="auto"/>
              <w:right w:val="single" w:sz="4" w:space="0" w:color="auto"/>
            </w:tcBorders>
            <w:shd w:val="clear" w:color="auto" w:fill="auto"/>
            <w:noWrap/>
            <w:vAlign w:val="center"/>
            <w:hideMark/>
          </w:tcPr>
          <w:p w14:paraId="1E4273B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765DDE5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-43.0</w:t>
            </w:r>
          </w:p>
        </w:tc>
        <w:tc>
          <w:tcPr>
            <w:tcW w:w="1137" w:type="dxa"/>
            <w:tcBorders>
              <w:top w:val="nil"/>
              <w:left w:val="nil"/>
              <w:bottom w:val="single" w:sz="4" w:space="0" w:color="auto"/>
              <w:right w:val="single" w:sz="4" w:space="0" w:color="auto"/>
            </w:tcBorders>
            <w:shd w:val="clear" w:color="auto" w:fill="auto"/>
            <w:noWrap/>
            <w:vAlign w:val="center"/>
            <w:hideMark/>
          </w:tcPr>
          <w:p w14:paraId="0A27858D"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-43.1</w:t>
            </w:r>
          </w:p>
        </w:tc>
        <w:tc>
          <w:tcPr>
            <w:tcW w:w="732" w:type="dxa"/>
            <w:tcBorders>
              <w:top w:val="nil"/>
              <w:left w:val="nil"/>
              <w:bottom w:val="single" w:sz="4" w:space="0" w:color="auto"/>
              <w:right w:val="single" w:sz="8" w:space="0" w:color="auto"/>
            </w:tcBorders>
            <w:shd w:val="clear" w:color="auto" w:fill="auto"/>
            <w:noWrap/>
            <w:vAlign w:val="center"/>
            <w:hideMark/>
          </w:tcPr>
          <w:p w14:paraId="293B32E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5C083928"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0101A2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1613</w:t>
            </w:r>
          </w:p>
        </w:tc>
        <w:tc>
          <w:tcPr>
            <w:tcW w:w="1277" w:type="dxa"/>
            <w:tcBorders>
              <w:top w:val="nil"/>
              <w:left w:val="nil"/>
              <w:bottom w:val="single" w:sz="4" w:space="0" w:color="auto"/>
              <w:right w:val="single" w:sz="4" w:space="0" w:color="auto"/>
            </w:tcBorders>
            <w:shd w:val="clear" w:color="auto" w:fill="auto"/>
            <w:noWrap/>
            <w:vAlign w:val="center"/>
            <w:hideMark/>
          </w:tcPr>
          <w:p w14:paraId="14C8F3C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-38.0</w:t>
            </w:r>
          </w:p>
        </w:tc>
        <w:tc>
          <w:tcPr>
            <w:tcW w:w="1278" w:type="dxa"/>
            <w:tcBorders>
              <w:top w:val="nil"/>
              <w:left w:val="nil"/>
              <w:bottom w:val="single" w:sz="4" w:space="0" w:color="auto"/>
              <w:right w:val="single" w:sz="4" w:space="0" w:color="auto"/>
            </w:tcBorders>
            <w:shd w:val="clear" w:color="auto" w:fill="auto"/>
            <w:noWrap/>
            <w:vAlign w:val="center"/>
            <w:hideMark/>
          </w:tcPr>
          <w:p w14:paraId="7C3D2BC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-51.4</w:t>
            </w:r>
          </w:p>
        </w:tc>
        <w:tc>
          <w:tcPr>
            <w:tcW w:w="1278" w:type="dxa"/>
            <w:tcBorders>
              <w:top w:val="nil"/>
              <w:left w:val="nil"/>
              <w:bottom w:val="single" w:sz="4" w:space="0" w:color="auto"/>
              <w:right w:val="single" w:sz="4" w:space="0" w:color="auto"/>
            </w:tcBorders>
            <w:shd w:val="clear" w:color="auto" w:fill="auto"/>
            <w:noWrap/>
            <w:vAlign w:val="center"/>
            <w:hideMark/>
          </w:tcPr>
          <w:p w14:paraId="51C54F4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-33.0</w:t>
            </w:r>
          </w:p>
        </w:tc>
        <w:tc>
          <w:tcPr>
            <w:tcW w:w="1278" w:type="dxa"/>
            <w:tcBorders>
              <w:top w:val="nil"/>
              <w:left w:val="nil"/>
              <w:bottom w:val="single" w:sz="4" w:space="0" w:color="auto"/>
              <w:right w:val="single" w:sz="4" w:space="0" w:color="auto"/>
            </w:tcBorders>
            <w:shd w:val="clear" w:color="auto" w:fill="auto"/>
            <w:noWrap/>
            <w:vAlign w:val="center"/>
            <w:hideMark/>
          </w:tcPr>
          <w:p w14:paraId="197E421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-37.0</w:t>
            </w:r>
          </w:p>
        </w:tc>
        <w:tc>
          <w:tcPr>
            <w:tcW w:w="1137" w:type="dxa"/>
            <w:tcBorders>
              <w:top w:val="nil"/>
              <w:left w:val="nil"/>
              <w:bottom w:val="single" w:sz="4" w:space="0" w:color="auto"/>
              <w:right w:val="single" w:sz="4" w:space="0" w:color="auto"/>
            </w:tcBorders>
            <w:shd w:val="clear" w:color="auto" w:fill="auto"/>
            <w:noWrap/>
            <w:vAlign w:val="center"/>
            <w:hideMark/>
          </w:tcPr>
          <w:p w14:paraId="1BB9244D"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-39.8</w:t>
            </w:r>
          </w:p>
        </w:tc>
        <w:tc>
          <w:tcPr>
            <w:tcW w:w="732" w:type="dxa"/>
            <w:tcBorders>
              <w:top w:val="nil"/>
              <w:left w:val="nil"/>
              <w:bottom w:val="single" w:sz="4" w:space="0" w:color="auto"/>
              <w:right w:val="single" w:sz="8" w:space="0" w:color="auto"/>
            </w:tcBorders>
            <w:shd w:val="clear" w:color="auto" w:fill="auto"/>
            <w:noWrap/>
            <w:vAlign w:val="center"/>
            <w:hideMark/>
          </w:tcPr>
          <w:p w14:paraId="28B2523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05535E96"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2858A1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1614</w:t>
            </w:r>
          </w:p>
        </w:tc>
        <w:tc>
          <w:tcPr>
            <w:tcW w:w="1277" w:type="dxa"/>
            <w:tcBorders>
              <w:top w:val="nil"/>
              <w:left w:val="nil"/>
              <w:bottom w:val="single" w:sz="4" w:space="0" w:color="auto"/>
              <w:right w:val="single" w:sz="4" w:space="0" w:color="auto"/>
            </w:tcBorders>
            <w:shd w:val="clear" w:color="auto" w:fill="auto"/>
            <w:noWrap/>
            <w:vAlign w:val="center"/>
            <w:hideMark/>
          </w:tcPr>
          <w:p w14:paraId="180ECCE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0AD67C4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-40.3</w:t>
            </w:r>
          </w:p>
        </w:tc>
        <w:tc>
          <w:tcPr>
            <w:tcW w:w="1278" w:type="dxa"/>
            <w:tcBorders>
              <w:top w:val="nil"/>
              <w:left w:val="nil"/>
              <w:bottom w:val="single" w:sz="4" w:space="0" w:color="auto"/>
              <w:right w:val="single" w:sz="4" w:space="0" w:color="auto"/>
            </w:tcBorders>
            <w:shd w:val="clear" w:color="auto" w:fill="auto"/>
            <w:noWrap/>
            <w:vAlign w:val="center"/>
            <w:hideMark/>
          </w:tcPr>
          <w:p w14:paraId="616A6D88"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-30.0</w:t>
            </w:r>
          </w:p>
        </w:tc>
        <w:tc>
          <w:tcPr>
            <w:tcW w:w="1278" w:type="dxa"/>
            <w:tcBorders>
              <w:top w:val="nil"/>
              <w:left w:val="nil"/>
              <w:bottom w:val="single" w:sz="4" w:space="0" w:color="auto"/>
              <w:right w:val="single" w:sz="4" w:space="0" w:color="auto"/>
            </w:tcBorders>
            <w:shd w:val="clear" w:color="auto" w:fill="auto"/>
            <w:noWrap/>
            <w:vAlign w:val="center"/>
            <w:hideMark/>
          </w:tcPr>
          <w:p w14:paraId="4AF8EE0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-30.0</w:t>
            </w:r>
          </w:p>
        </w:tc>
        <w:tc>
          <w:tcPr>
            <w:tcW w:w="1137" w:type="dxa"/>
            <w:tcBorders>
              <w:top w:val="nil"/>
              <w:left w:val="nil"/>
              <w:bottom w:val="single" w:sz="4" w:space="0" w:color="auto"/>
              <w:right w:val="single" w:sz="4" w:space="0" w:color="auto"/>
            </w:tcBorders>
            <w:shd w:val="clear" w:color="auto" w:fill="auto"/>
            <w:noWrap/>
            <w:vAlign w:val="center"/>
            <w:hideMark/>
          </w:tcPr>
          <w:p w14:paraId="4AD01A1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-32.6</w:t>
            </w:r>
          </w:p>
        </w:tc>
        <w:tc>
          <w:tcPr>
            <w:tcW w:w="732" w:type="dxa"/>
            <w:tcBorders>
              <w:top w:val="nil"/>
              <w:left w:val="nil"/>
              <w:bottom w:val="single" w:sz="4" w:space="0" w:color="auto"/>
              <w:right w:val="single" w:sz="8" w:space="0" w:color="auto"/>
            </w:tcBorders>
            <w:shd w:val="clear" w:color="auto" w:fill="auto"/>
            <w:noWrap/>
            <w:vAlign w:val="center"/>
            <w:hideMark/>
          </w:tcPr>
          <w:p w14:paraId="2C84FFB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37778299"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6A60561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1615</w:t>
            </w:r>
          </w:p>
        </w:tc>
        <w:tc>
          <w:tcPr>
            <w:tcW w:w="1277" w:type="dxa"/>
            <w:tcBorders>
              <w:top w:val="nil"/>
              <w:left w:val="nil"/>
              <w:bottom w:val="single" w:sz="4" w:space="0" w:color="auto"/>
              <w:right w:val="single" w:sz="4" w:space="0" w:color="auto"/>
            </w:tcBorders>
            <w:shd w:val="clear" w:color="auto" w:fill="auto"/>
            <w:noWrap/>
            <w:vAlign w:val="center"/>
            <w:hideMark/>
          </w:tcPr>
          <w:p w14:paraId="0CD29F2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-25.0</w:t>
            </w:r>
          </w:p>
        </w:tc>
        <w:tc>
          <w:tcPr>
            <w:tcW w:w="1278" w:type="dxa"/>
            <w:tcBorders>
              <w:top w:val="nil"/>
              <w:left w:val="nil"/>
              <w:bottom w:val="single" w:sz="4" w:space="0" w:color="auto"/>
              <w:right w:val="single" w:sz="4" w:space="0" w:color="auto"/>
            </w:tcBorders>
            <w:shd w:val="clear" w:color="auto" w:fill="auto"/>
            <w:noWrap/>
            <w:vAlign w:val="center"/>
            <w:hideMark/>
          </w:tcPr>
          <w:p w14:paraId="0730278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-27.3</w:t>
            </w:r>
          </w:p>
        </w:tc>
        <w:tc>
          <w:tcPr>
            <w:tcW w:w="1278" w:type="dxa"/>
            <w:tcBorders>
              <w:top w:val="nil"/>
              <w:left w:val="nil"/>
              <w:bottom w:val="single" w:sz="4" w:space="0" w:color="auto"/>
              <w:right w:val="single" w:sz="4" w:space="0" w:color="auto"/>
            </w:tcBorders>
            <w:shd w:val="clear" w:color="auto" w:fill="auto"/>
            <w:noWrap/>
            <w:vAlign w:val="center"/>
            <w:hideMark/>
          </w:tcPr>
          <w:p w14:paraId="5D69651F"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-26.0</w:t>
            </w:r>
          </w:p>
        </w:tc>
        <w:tc>
          <w:tcPr>
            <w:tcW w:w="1278" w:type="dxa"/>
            <w:tcBorders>
              <w:top w:val="nil"/>
              <w:left w:val="nil"/>
              <w:bottom w:val="single" w:sz="4" w:space="0" w:color="auto"/>
              <w:right w:val="single" w:sz="4" w:space="0" w:color="auto"/>
            </w:tcBorders>
            <w:shd w:val="clear" w:color="auto" w:fill="auto"/>
            <w:noWrap/>
            <w:vAlign w:val="center"/>
            <w:hideMark/>
          </w:tcPr>
          <w:p w14:paraId="2F59328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-25.0</w:t>
            </w:r>
          </w:p>
        </w:tc>
        <w:tc>
          <w:tcPr>
            <w:tcW w:w="1137" w:type="dxa"/>
            <w:tcBorders>
              <w:top w:val="nil"/>
              <w:left w:val="nil"/>
              <w:bottom w:val="single" w:sz="4" w:space="0" w:color="auto"/>
              <w:right w:val="single" w:sz="4" w:space="0" w:color="auto"/>
            </w:tcBorders>
            <w:shd w:val="clear" w:color="auto" w:fill="auto"/>
            <w:noWrap/>
            <w:vAlign w:val="center"/>
            <w:hideMark/>
          </w:tcPr>
          <w:p w14:paraId="0BF322F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-25.8</w:t>
            </w:r>
          </w:p>
        </w:tc>
        <w:tc>
          <w:tcPr>
            <w:tcW w:w="732" w:type="dxa"/>
            <w:tcBorders>
              <w:top w:val="nil"/>
              <w:left w:val="nil"/>
              <w:bottom w:val="single" w:sz="4" w:space="0" w:color="auto"/>
              <w:right w:val="single" w:sz="8" w:space="0" w:color="auto"/>
            </w:tcBorders>
            <w:shd w:val="clear" w:color="auto" w:fill="auto"/>
            <w:noWrap/>
            <w:vAlign w:val="center"/>
            <w:hideMark/>
          </w:tcPr>
          <w:p w14:paraId="0991BFC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5D81C513"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7ED9F5B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1616</w:t>
            </w:r>
          </w:p>
        </w:tc>
        <w:tc>
          <w:tcPr>
            <w:tcW w:w="1277" w:type="dxa"/>
            <w:tcBorders>
              <w:top w:val="nil"/>
              <w:left w:val="nil"/>
              <w:bottom w:val="single" w:sz="4" w:space="0" w:color="auto"/>
              <w:right w:val="single" w:sz="4" w:space="0" w:color="auto"/>
            </w:tcBorders>
            <w:shd w:val="clear" w:color="auto" w:fill="auto"/>
            <w:noWrap/>
            <w:vAlign w:val="center"/>
            <w:hideMark/>
          </w:tcPr>
          <w:p w14:paraId="0AB4F21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-20.0</w:t>
            </w:r>
          </w:p>
        </w:tc>
        <w:tc>
          <w:tcPr>
            <w:tcW w:w="1278" w:type="dxa"/>
            <w:tcBorders>
              <w:top w:val="nil"/>
              <w:left w:val="nil"/>
              <w:bottom w:val="single" w:sz="4" w:space="0" w:color="auto"/>
              <w:right w:val="single" w:sz="4" w:space="0" w:color="auto"/>
            </w:tcBorders>
            <w:shd w:val="clear" w:color="auto" w:fill="auto"/>
            <w:noWrap/>
            <w:vAlign w:val="center"/>
            <w:hideMark/>
          </w:tcPr>
          <w:p w14:paraId="5AB7DFE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-17.3</w:t>
            </w:r>
          </w:p>
        </w:tc>
        <w:tc>
          <w:tcPr>
            <w:tcW w:w="1278" w:type="dxa"/>
            <w:tcBorders>
              <w:top w:val="nil"/>
              <w:left w:val="nil"/>
              <w:bottom w:val="single" w:sz="4" w:space="0" w:color="auto"/>
              <w:right w:val="single" w:sz="4" w:space="0" w:color="auto"/>
            </w:tcBorders>
            <w:shd w:val="clear" w:color="auto" w:fill="auto"/>
            <w:noWrap/>
            <w:vAlign w:val="center"/>
            <w:hideMark/>
          </w:tcPr>
          <w:p w14:paraId="5B1482D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-22.0</w:t>
            </w:r>
          </w:p>
        </w:tc>
        <w:tc>
          <w:tcPr>
            <w:tcW w:w="1278" w:type="dxa"/>
            <w:tcBorders>
              <w:top w:val="nil"/>
              <w:left w:val="nil"/>
              <w:bottom w:val="single" w:sz="4" w:space="0" w:color="auto"/>
              <w:right w:val="single" w:sz="4" w:space="0" w:color="auto"/>
            </w:tcBorders>
            <w:shd w:val="clear" w:color="auto" w:fill="auto"/>
            <w:noWrap/>
            <w:vAlign w:val="center"/>
            <w:hideMark/>
          </w:tcPr>
          <w:p w14:paraId="3CEB821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-20.0</w:t>
            </w:r>
          </w:p>
        </w:tc>
        <w:tc>
          <w:tcPr>
            <w:tcW w:w="1137" w:type="dxa"/>
            <w:tcBorders>
              <w:top w:val="nil"/>
              <w:left w:val="nil"/>
              <w:bottom w:val="single" w:sz="4" w:space="0" w:color="auto"/>
              <w:right w:val="single" w:sz="4" w:space="0" w:color="auto"/>
            </w:tcBorders>
            <w:shd w:val="clear" w:color="auto" w:fill="auto"/>
            <w:noWrap/>
            <w:vAlign w:val="center"/>
            <w:hideMark/>
          </w:tcPr>
          <w:p w14:paraId="31EA70F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-19.8</w:t>
            </w:r>
          </w:p>
        </w:tc>
        <w:tc>
          <w:tcPr>
            <w:tcW w:w="732" w:type="dxa"/>
            <w:tcBorders>
              <w:top w:val="nil"/>
              <w:left w:val="nil"/>
              <w:bottom w:val="single" w:sz="4" w:space="0" w:color="auto"/>
              <w:right w:val="single" w:sz="8" w:space="0" w:color="auto"/>
            </w:tcBorders>
            <w:shd w:val="clear" w:color="auto" w:fill="auto"/>
            <w:noWrap/>
            <w:vAlign w:val="center"/>
            <w:hideMark/>
          </w:tcPr>
          <w:p w14:paraId="09FD827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0FC61DD9"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5672413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1617</w:t>
            </w:r>
          </w:p>
        </w:tc>
        <w:tc>
          <w:tcPr>
            <w:tcW w:w="1277" w:type="dxa"/>
            <w:tcBorders>
              <w:top w:val="nil"/>
              <w:left w:val="nil"/>
              <w:bottom w:val="single" w:sz="4" w:space="0" w:color="auto"/>
              <w:right w:val="single" w:sz="4" w:space="0" w:color="auto"/>
            </w:tcBorders>
            <w:shd w:val="clear" w:color="auto" w:fill="auto"/>
            <w:noWrap/>
            <w:vAlign w:val="center"/>
            <w:hideMark/>
          </w:tcPr>
          <w:p w14:paraId="783BE61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-19.0</w:t>
            </w:r>
          </w:p>
        </w:tc>
        <w:tc>
          <w:tcPr>
            <w:tcW w:w="1278" w:type="dxa"/>
            <w:tcBorders>
              <w:top w:val="nil"/>
              <w:left w:val="nil"/>
              <w:bottom w:val="single" w:sz="4" w:space="0" w:color="auto"/>
              <w:right w:val="single" w:sz="4" w:space="0" w:color="auto"/>
            </w:tcBorders>
            <w:shd w:val="clear" w:color="auto" w:fill="auto"/>
            <w:noWrap/>
            <w:vAlign w:val="center"/>
            <w:hideMark/>
          </w:tcPr>
          <w:p w14:paraId="2CF6F2C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-13.5</w:t>
            </w:r>
          </w:p>
        </w:tc>
        <w:tc>
          <w:tcPr>
            <w:tcW w:w="1278" w:type="dxa"/>
            <w:tcBorders>
              <w:top w:val="nil"/>
              <w:left w:val="nil"/>
              <w:bottom w:val="single" w:sz="4" w:space="0" w:color="auto"/>
              <w:right w:val="single" w:sz="4" w:space="0" w:color="auto"/>
            </w:tcBorders>
            <w:shd w:val="clear" w:color="auto" w:fill="auto"/>
            <w:noWrap/>
            <w:vAlign w:val="center"/>
            <w:hideMark/>
          </w:tcPr>
          <w:p w14:paraId="18CC577F"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-13.0</w:t>
            </w:r>
          </w:p>
        </w:tc>
        <w:tc>
          <w:tcPr>
            <w:tcW w:w="1278" w:type="dxa"/>
            <w:tcBorders>
              <w:top w:val="nil"/>
              <w:left w:val="nil"/>
              <w:bottom w:val="single" w:sz="4" w:space="0" w:color="auto"/>
              <w:right w:val="single" w:sz="4" w:space="0" w:color="auto"/>
            </w:tcBorders>
            <w:shd w:val="clear" w:color="auto" w:fill="auto"/>
            <w:noWrap/>
            <w:vAlign w:val="center"/>
            <w:hideMark/>
          </w:tcPr>
          <w:p w14:paraId="7245542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-17.0</w:t>
            </w:r>
          </w:p>
        </w:tc>
        <w:tc>
          <w:tcPr>
            <w:tcW w:w="1137" w:type="dxa"/>
            <w:tcBorders>
              <w:top w:val="nil"/>
              <w:left w:val="nil"/>
              <w:bottom w:val="single" w:sz="4" w:space="0" w:color="auto"/>
              <w:right w:val="single" w:sz="4" w:space="0" w:color="auto"/>
            </w:tcBorders>
            <w:shd w:val="clear" w:color="auto" w:fill="auto"/>
            <w:noWrap/>
            <w:vAlign w:val="center"/>
            <w:hideMark/>
          </w:tcPr>
          <w:p w14:paraId="68B9BAF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-15.6</w:t>
            </w:r>
          </w:p>
        </w:tc>
        <w:tc>
          <w:tcPr>
            <w:tcW w:w="732" w:type="dxa"/>
            <w:tcBorders>
              <w:top w:val="nil"/>
              <w:left w:val="nil"/>
              <w:bottom w:val="single" w:sz="4" w:space="0" w:color="auto"/>
              <w:right w:val="single" w:sz="8" w:space="0" w:color="auto"/>
            </w:tcBorders>
            <w:shd w:val="clear" w:color="auto" w:fill="auto"/>
            <w:noWrap/>
            <w:vAlign w:val="center"/>
            <w:hideMark/>
          </w:tcPr>
          <w:p w14:paraId="3846D0D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4FE7679E"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3E73D69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1618</w:t>
            </w:r>
          </w:p>
        </w:tc>
        <w:tc>
          <w:tcPr>
            <w:tcW w:w="1277" w:type="dxa"/>
            <w:tcBorders>
              <w:top w:val="nil"/>
              <w:left w:val="nil"/>
              <w:bottom w:val="single" w:sz="4" w:space="0" w:color="auto"/>
              <w:right w:val="single" w:sz="4" w:space="0" w:color="auto"/>
            </w:tcBorders>
            <w:shd w:val="clear" w:color="auto" w:fill="auto"/>
            <w:noWrap/>
            <w:vAlign w:val="center"/>
            <w:hideMark/>
          </w:tcPr>
          <w:p w14:paraId="7CFC20A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-15.0</w:t>
            </w:r>
          </w:p>
        </w:tc>
        <w:tc>
          <w:tcPr>
            <w:tcW w:w="1278" w:type="dxa"/>
            <w:tcBorders>
              <w:top w:val="nil"/>
              <w:left w:val="nil"/>
              <w:bottom w:val="single" w:sz="4" w:space="0" w:color="auto"/>
              <w:right w:val="single" w:sz="4" w:space="0" w:color="auto"/>
            </w:tcBorders>
            <w:shd w:val="clear" w:color="auto" w:fill="auto"/>
            <w:noWrap/>
            <w:vAlign w:val="center"/>
            <w:hideMark/>
          </w:tcPr>
          <w:p w14:paraId="6F7D1FD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-9.9</w:t>
            </w:r>
          </w:p>
        </w:tc>
        <w:tc>
          <w:tcPr>
            <w:tcW w:w="1278" w:type="dxa"/>
            <w:tcBorders>
              <w:top w:val="nil"/>
              <w:left w:val="nil"/>
              <w:bottom w:val="single" w:sz="4" w:space="0" w:color="auto"/>
              <w:right w:val="single" w:sz="4" w:space="0" w:color="auto"/>
            </w:tcBorders>
            <w:shd w:val="clear" w:color="auto" w:fill="auto"/>
            <w:noWrap/>
            <w:vAlign w:val="center"/>
            <w:hideMark/>
          </w:tcPr>
          <w:p w14:paraId="2E3BB3C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-12.0</w:t>
            </w:r>
          </w:p>
        </w:tc>
        <w:tc>
          <w:tcPr>
            <w:tcW w:w="1278" w:type="dxa"/>
            <w:tcBorders>
              <w:top w:val="nil"/>
              <w:left w:val="nil"/>
              <w:bottom w:val="single" w:sz="4" w:space="0" w:color="auto"/>
              <w:right w:val="single" w:sz="4" w:space="0" w:color="auto"/>
            </w:tcBorders>
            <w:shd w:val="clear" w:color="auto" w:fill="auto"/>
            <w:noWrap/>
            <w:vAlign w:val="center"/>
            <w:hideMark/>
          </w:tcPr>
          <w:p w14:paraId="436DB5EF"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-16.0</w:t>
            </w:r>
          </w:p>
        </w:tc>
        <w:tc>
          <w:tcPr>
            <w:tcW w:w="1137" w:type="dxa"/>
            <w:tcBorders>
              <w:top w:val="nil"/>
              <w:left w:val="nil"/>
              <w:bottom w:val="single" w:sz="4" w:space="0" w:color="auto"/>
              <w:right w:val="single" w:sz="4" w:space="0" w:color="auto"/>
            </w:tcBorders>
            <w:shd w:val="clear" w:color="auto" w:fill="auto"/>
            <w:noWrap/>
            <w:vAlign w:val="center"/>
            <w:hideMark/>
          </w:tcPr>
          <w:p w14:paraId="62E9725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-13.2</w:t>
            </w:r>
          </w:p>
        </w:tc>
        <w:tc>
          <w:tcPr>
            <w:tcW w:w="732" w:type="dxa"/>
            <w:tcBorders>
              <w:top w:val="nil"/>
              <w:left w:val="nil"/>
              <w:bottom w:val="single" w:sz="4" w:space="0" w:color="auto"/>
              <w:right w:val="single" w:sz="8" w:space="0" w:color="auto"/>
            </w:tcBorders>
            <w:shd w:val="clear" w:color="auto" w:fill="auto"/>
            <w:noWrap/>
            <w:vAlign w:val="center"/>
            <w:hideMark/>
          </w:tcPr>
          <w:p w14:paraId="30D3FEE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135CC31D"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7B7F07F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1619</w:t>
            </w:r>
          </w:p>
        </w:tc>
        <w:tc>
          <w:tcPr>
            <w:tcW w:w="1277" w:type="dxa"/>
            <w:tcBorders>
              <w:top w:val="nil"/>
              <w:left w:val="nil"/>
              <w:bottom w:val="single" w:sz="4" w:space="0" w:color="auto"/>
              <w:right w:val="single" w:sz="4" w:space="0" w:color="auto"/>
            </w:tcBorders>
            <w:shd w:val="clear" w:color="auto" w:fill="auto"/>
            <w:noWrap/>
            <w:vAlign w:val="center"/>
            <w:hideMark/>
          </w:tcPr>
          <w:p w14:paraId="53617A5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-10.0</w:t>
            </w:r>
          </w:p>
        </w:tc>
        <w:tc>
          <w:tcPr>
            <w:tcW w:w="1278" w:type="dxa"/>
            <w:tcBorders>
              <w:top w:val="nil"/>
              <w:left w:val="nil"/>
              <w:bottom w:val="single" w:sz="4" w:space="0" w:color="auto"/>
              <w:right w:val="single" w:sz="4" w:space="0" w:color="auto"/>
            </w:tcBorders>
            <w:shd w:val="clear" w:color="auto" w:fill="auto"/>
            <w:noWrap/>
            <w:vAlign w:val="center"/>
            <w:hideMark/>
          </w:tcPr>
          <w:p w14:paraId="5D9EBC0F"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-6.0</w:t>
            </w:r>
          </w:p>
        </w:tc>
        <w:tc>
          <w:tcPr>
            <w:tcW w:w="1278" w:type="dxa"/>
            <w:tcBorders>
              <w:top w:val="nil"/>
              <w:left w:val="nil"/>
              <w:bottom w:val="single" w:sz="4" w:space="0" w:color="auto"/>
              <w:right w:val="single" w:sz="4" w:space="0" w:color="auto"/>
            </w:tcBorders>
            <w:shd w:val="clear" w:color="auto" w:fill="auto"/>
            <w:noWrap/>
            <w:vAlign w:val="center"/>
            <w:hideMark/>
          </w:tcPr>
          <w:p w14:paraId="2DA17998"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-7.0</w:t>
            </w:r>
          </w:p>
        </w:tc>
        <w:tc>
          <w:tcPr>
            <w:tcW w:w="1278" w:type="dxa"/>
            <w:tcBorders>
              <w:top w:val="nil"/>
              <w:left w:val="nil"/>
              <w:bottom w:val="single" w:sz="4" w:space="0" w:color="auto"/>
              <w:right w:val="single" w:sz="4" w:space="0" w:color="auto"/>
            </w:tcBorders>
            <w:shd w:val="clear" w:color="auto" w:fill="auto"/>
            <w:noWrap/>
            <w:vAlign w:val="center"/>
            <w:hideMark/>
          </w:tcPr>
          <w:p w14:paraId="26C2968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-15.0</w:t>
            </w:r>
          </w:p>
        </w:tc>
        <w:tc>
          <w:tcPr>
            <w:tcW w:w="1137" w:type="dxa"/>
            <w:tcBorders>
              <w:top w:val="nil"/>
              <w:left w:val="nil"/>
              <w:bottom w:val="single" w:sz="4" w:space="0" w:color="auto"/>
              <w:right w:val="single" w:sz="4" w:space="0" w:color="auto"/>
            </w:tcBorders>
            <w:shd w:val="clear" w:color="auto" w:fill="auto"/>
            <w:noWrap/>
            <w:vAlign w:val="center"/>
            <w:hideMark/>
          </w:tcPr>
          <w:p w14:paraId="1214CE5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-9.5</w:t>
            </w:r>
          </w:p>
        </w:tc>
        <w:tc>
          <w:tcPr>
            <w:tcW w:w="732" w:type="dxa"/>
            <w:tcBorders>
              <w:top w:val="nil"/>
              <w:left w:val="nil"/>
              <w:bottom w:val="single" w:sz="4" w:space="0" w:color="auto"/>
              <w:right w:val="single" w:sz="8" w:space="0" w:color="auto"/>
            </w:tcBorders>
            <w:shd w:val="clear" w:color="auto" w:fill="auto"/>
            <w:noWrap/>
            <w:vAlign w:val="center"/>
            <w:hideMark/>
          </w:tcPr>
          <w:p w14:paraId="433CECFF"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5EFC186C"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68B5E628"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1620</w:t>
            </w:r>
          </w:p>
        </w:tc>
        <w:tc>
          <w:tcPr>
            <w:tcW w:w="1277" w:type="dxa"/>
            <w:tcBorders>
              <w:top w:val="nil"/>
              <w:left w:val="nil"/>
              <w:bottom w:val="single" w:sz="4" w:space="0" w:color="auto"/>
              <w:right w:val="single" w:sz="4" w:space="0" w:color="auto"/>
            </w:tcBorders>
            <w:shd w:val="clear" w:color="auto" w:fill="auto"/>
            <w:noWrap/>
            <w:vAlign w:val="center"/>
            <w:hideMark/>
          </w:tcPr>
          <w:p w14:paraId="254B765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-8.0</w:t>
            </w:r>
          </w:p>
        </w:tc>
        <w:tc>
          <w:tcPr>
            <w:tcW w:w="1278" w:type="dxa"/>
            <w:tcBorders>
              <w:top w:val="nil"/>
              <w:left w:val="nil"/>
              <w:bottom w:val="single" w:sz="4" w:space="0" w:color="auto"/>
              <w:right w:val="single" w:sz="4" w:space="0" w:color="auto"/>
            </w:tcBorders>
            <w:shd w:val="clear" w:color="auto" w:fill="auto"/>
            <w:noWrap/>
            <w:vAlign w:val="center"/>
            <w:hideMark/>
          </w:tcPr>
          <w:p w14:paraId="5B0760A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-3.8</w:t>
            </w:r>
          </w:p>
        </w:tc>
        <w:tc>
          <w:tcPr>
            <w:tcW w:w="1278" w:type="dxa"/>
            <w:tcBorders>
              <w:top w:val="nil"/>
              <w:left w:val="nil"/>
              <w:bottom w:val="single" w:sz="4" w:space="0" w:color="auto"/>
              <w:right w:val="single" w:sz="4" w:space="0" w:color="auto"/>
            </w:tcBorders>
            <w:shd w:val="clear" w:color="auto" w:fill="auto"/>
            <w:noWrap/>
            <w:vAlign w:val="center"/>
            <w:hideMark/>
          </w:tcPr>
          <w:p w14:paraId="45132B2D"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-5.0</w:t>
            </w:r>
          </w:p>
        </w:tc>
        <w:tc>
          <w:tcPr>
            <w:tcW w:w="1278" w:type="dxa"/>
            <w:tcBorders>
              <w:top w:val="nil"/>
              <w:left w:val="nil"/>
              <w:bottom w:val="single" w:sz="4" w:space="0" w:color="auto"/>
              <w:right w:val="single" w:sz="4" w:space="0" w:color="auto"/>
            </w:tcBorders>
            <w:shd w:val="clear" w:color="auto" w:fill="auto"/>
            <w:noWrap/>
            <w:vAlign w:val="center"/>
            <w:hideMark/>
          </w:tcPr>
          <w:p w14:paraId="0B6C2EA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-10.0</w:t>
            </w:r>
          </w:p>
        </w:tc>
        <w:tc>
          <w:tcPr>
            <w:tcW w:w="1137" w:type="dxa"/>
            <w:tcBorders>
              <w:top w:val="nil"/>
              <w:left w:val="nil"/>
              <w:bottom w:val="single" w:sz="4" w:space="0" w:color="auto"/>
              <w:right w:val="single" w:sz="4" w:space="0" w:color="auto"/>
            </w:tcBorders>
            <w:shd w:val="clear" w:color="auto" w:fill="auto"/>
            <w:noWrap/>
            <w:vAlign w:val="center"/>
            <w:hideMark/>
          </w:tcPr>
          <w:p w14:paraId="50464CD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-6.7</w:t>
            </w:r>
          </w:p>
        </w:tc>
        <w:tc>
          <w:tcPr>
            <w:tcW w:w="732" w:type="dxa"/>
            <w:tcBorders>
              <w:top w:val="nil"/>
              <w:left w:val="nil"/>
              <w:bottom w:val="single" w:sz="4" w:space="0" w:color="auto"/>
              <w:right w:val="single" w:sz="8" w:space="0" w:color="auto"/>
            </w:tcBorders>
            <w:shd w:val="clear" w:color="auto" w:fill="auto"/>
            <w:noWrap/>
            <w:vAlign w:val="center"/>
            <w:hideMark/>
          </w:tcPr>
          <w:p w14:paraId="33FF2A0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0F79A733"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841C4D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1621</w:t>
            </w:r>
          </w:p>
        </w:tc>
        <w:tc>
          <w:tcPr>
            <w:tcW w:w="1277" w:type="dxa"/>
            <w:tcBorders>
              <w:top w:val="nil"/>
              <w:left w:val="nil"/>
              <w:bottom w:val="single" w:sz="4" w:space="0" w:color="auto"/>
              <w:right w:val="single" w:sz="4" w:space="0" w:color="auto"/>
            </w:tcBorders>
            <w:shd w:val="clear" w:color="auto" w:fill="auto"/>
            <w:noWrap/>
            <w:vAlign w:val="center"/>
            <w:hideMark/>
          </w:tcPr>
          <w:p w14:paraId="5E28811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-6.0</w:t>
            </w:r>
          </w:p>
        </w:tc>
        <w:tc>
          <w:tcPr>
            <w:tcW w:w="1278" w:type="dxa"/>
            <w:tcBorders>
              <w:top w:val="nil"/>
              <w:left w:val="nil"/>
              <w:bottom w:val="single" w:sz="4" w:space="0" w:color="auto"/>
              <w:right w:val="single" w:sz="4" w:space="0" w:color="auto"/>
            </w:tcBorders>
            <w:shd w:val="clear" w:color="auto" w:fill="auto"/>
            <w:noWrap/>
            <w:vAlign w:val="center"/>
            <w:hideMark/>
          </w:tcPr>
          <w:p w14:paraId="52EDDA5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09DD831D"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-4.0</w:t>
            </w:r>
          </w:p>
        </w:tc>
        <w:tc>
          <w:tcPr>
            <w:tcW w:w="1278" w:type="dxa"/>
            <w:tcBorders>
              <w:top w:val="nil"/>
              <w:left w:val="nil"/>
              <w:bottom w:val="single" w:sz="4" w:space="0" w:color="auto"/>
              <w:right w:val="single" w:sz="4" w:space="0" w:color="auto"/>
            </w:tcBorders>
            <w:shd w:val="clear" w:color="auto" w:fill="auto"/>
            <w:noWrap/>
            <w:vAlign w:val="center"/>
            <w:hideMark/>
          </w:tcPr>
          <w:p w14:paraId="11FBA4A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-5.0</w:t>
            </w:r>
          </w:p>
        </w:tc>
        <w:tc>
          <w:tcPr>
            <w:tcW w:w="1137" w:type="dxa"/>
            <w:tcBorders>
              <w:top w:val="nil"/>
              <w:left w:val="nil"/>
              <w:bottom w:val="single" w:sz="4" w:space="0" w:color="auto"/>
              <w:right w:val="single" w:sz="4" w:space="0" w:color="auto"/>
            </w:tcBorders>
            <w:shd w:val="clear" w:color="auto" w:fill="auto"/>
            <w:noWrap/>
            <w:vAlign w:val="center"/>
            <w:hideMark/>
          </w:tcPr>
          <w:p w14:paraId="7DE8B8E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-4.5</w:t>
            </w:r>
          </w:p>
        </w:tc>
        <w:tc>
          <w:tcPr>
            <w:tcW w:w="732" w:type="dxa"/>
            <w:tcBorders>
              <w:top w:val="nil"/>
              <w:left w:val="nil"/>
              <w:bottom w:val="single" w:sz="4" w:space="0" w:color="auto"/>
              <w:right w:val="single" w:sz="8" w:space="0" w:color="auto"/>
            </w:tcBorders>
            <w:shd w:val="clear" w:color="auto" w:fill="auto"/>
            <w:noWrap/>
            <w:vAlign w:val="center"/>
            <w:hideMark/>
          </w:tcPr>
          <w:p w14:paraId="640ADAD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05CF8238"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490FFB2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1622</w:t>
            </w:r>
          </w:p>
        </w:tc>
        <w:tc>
          <w:tcPr>
            <w:tcW w:w="1277" w:type="dxa"/>
            <w:tcBorders>
              <w:top w:val="nil"/>
              <w:left w:val="nil"/>
              <w:bottom w:val="single" w:sz="4" w:space="0" w:color="auto"/>
              <w:right w:val="single" w:sz="4" w:space="0" w:color="auto"/>
            </w:tcBorders>
            <w:shd w:val="clear" w:color="auto" w:fill="auto"/>
            <w:noWrap/>
            <w:vAlign w:val="center"/>
            <w:hideMark/>
          </w:tcPr>
          <w:p w14:paraId="05223C9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0D7C372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-2.7</w:t>
            </w:r>
          </w:p>
        </w:tc>
        <w:tc>
          <w:tcPr>
            <w:tcW w:w="1278" w:type="dxa"/>
            <w:tcBorders>
              <w:top w:val="nil"/>
              <w:left w:val="nil"/>
              <w:bottom w:val="single" w:sz="4" w:space="0" w:color="auto"/>
              <w:right w:val="single" w:sz="4" w:space="0" w:color="auto"/>
            </w:tcBorders>
            <w:shd w:val="clear" w:color="auto" w:fill="auto"/>
            <w:noWrap/>
            <w:vAlign w:val="center"/>
            <w:hideMark/>
          </w:tcPr>
          <w:p w14:paraId="715C2D5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7843D3C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5D2007E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-2.9</w:t>
            </w:r>
          </w:p>
        </w:tc>
        <w:tc>
          <w:tcPr>
            <w:tcW w:w="732" w:type="dxa"/>
            <w:tcBorders>
              <w:top w:val="nil"/>
              <w:left w:val="nil"/>
              <w:bottom w:val="single" w:sz="4" w:space="0" w:color="auto"/>
              <w:right w:val="single" w:sz="8" w:space="0" w:color="auto"/>
            </w:tcBorders>
            <w:shd w:val="clear" w:color="auto" w:fill="auto"/>
            <w:noWrap/>
            <w:vAlign w:val="center"/>
            <w:hideMark/>
          </w:tcPr>
          <w:p w14:paraId="30DC12F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4E796417"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04C3499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1623</w:t>
            </w:r>
          </w:p>
        </w:tc>
        <w:tc>
          <w:tcPr>
            <w:tcW w:w="1277" w:type="dxa"/>
            <w:tcBorders>
              <w:top w:val="nil"/>
              <w:left w:val="nil"/>
              <w:bottom w:val="single" w:sz="4" w:space="0" w:color="auto"/>
              <w:right w:val="single" w:sz="4" w:space="0" w:color="auto"/>
            </w:tcBorders>
            <w:shd w:val="clear" w:color="auto" w:fill="auto"/>
            <w:noWrap/>
            <w:vAlign w:val="center"/>
            <w:hideMark/>
          </w:tcPr>
          <w:p w14:paraId="52EA853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0A0454C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-2.4</w:t>
            </w:r>
          </w:p>
        </w:tc>
        <w:tc>
          <w:tcPr>
            <w:tcW w:w="1278" w:type="dxa"/>
            <w:tcBorders>
              <w:top w:val="nil"/>
              <w:left w:val="nil"/>
              <w:bottom w:val="single" w:sz="4" w:space="0" w:color="auto"/>
              <w:right w:val="single" w:sz="4" w:space="0" w:color="auto"/>
            </w:tcBorders>
            <w:shd w:val="clear" w:color="auto" w:fill="auto"/>
            <w:noWrap/>
            <w:vAlign w:val="center"/>
            <w:hideMark/>
          </w:tcPr>
          <w:p w14:paraId="63356E6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13D90E8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09102CB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-2.8</w:t>
            </w:r>
          </w:p>
        </w:tc>
        <w:tc>
          <w:tcPr>
            <w:tcW w:w="732" w:type="dxa"/>
            <w:tcBorders>
              <w:top w:val="nil"/>
              <w:left w:val="nil"/>
              <w:bottom w:val="single" w:sz="4" w:space="0" w:color="auto"/>
              <w:right w:val="single" w:sz="8" w:space="0" w:color="auto"/>
            </w:tcBorders>
            <w:shd w:val="clear" w:color="auto" w:fill="auto"/>
            <w:noWrap/>
            <w:vAlign w:val="center"/>
            <w:hideMark/>
          </w:tcPr>
          <w:p w14:paraId="4C9014C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66EFC5AA"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201ABB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1624</w:t>
            </w:r>
          </w:p>
        </w:tc>
        <w:tc>
          <w:tcPr>
            <w:tcW w:w="1277" w:type="dxa"/>
            <w:tcBorders>
              <w:top w:val="nil"/>
              <w:left w:val="nil"/>
              <w:bottom w:val="single" w:sz="4" w:space="0" w:color="auto"/>
              <w:right w:val="single" w:sz="4" w:space="0" w:color="auto"/>
            </w:tcBorders>
            <w:shd w:val="clear" w:color="auto" w:fill="auto"/>
            <w:noWrap/>
            <w:vAlign w:val="center"/>
            <w:hideMark/>
          </w:tcPr>
          <w:p w14:paraId="35261BE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1209F14C"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227AABC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571DC458"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2C023AE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-2.5</w:t>
            </w:r>
          </w:p>
        </w:tc>
        <w:tc>
          <w:tcPr>
            <w:tcW w:w="732" w:type="dxa"/>
            <w:tcBorders>
              <w:top w:val="nil"/>
              <w:left w:val="nil"/>
              <w:bottom w:val="single" w:sz="4" w:space="0" w:color="auto"/>
              <w:right w:val="single" w:sz="8" w:space="0" w:color="auto"/>
            </w:tcBorders>
            <w:shd w:val="clear" w:color="auto" w:fill="auto"/>
            <w:noWrap/>
            <w:vAlign w:val="center"/>
            <w:hideMark/>
          </w:tcPr>
          <w:p w14:paraId="6C99E4E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5A0FC3B7" w14:textId="77777777" w:rsidTr="00E47D52">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177EF0E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1625</w:t>
            </w:r>
          </w:p>
        </w:tc>
        <w:tc>
          <w:tcPr>
            <w:tcW w:w="1277" w:type="dxa"/>
            <w:tcBorders>
              <w:top w:val="nil"/>
              <w:left w:val="nil"/>
              <w:bottom w:val="single" w:sz="4" w:space="0" w:color="auto"/>
              <w:right w:val="single" w:sz="4" w:space="0" w:color="auto"/>
            </w:tcBorders>
            <w:shd w:val="clear" w:color="auto" w:fill="auto"/>
            <w:noWrap/>
            <w:vAlign w:val="center"/>
            <w:hideMark/>
          </w:tcPr>
          <w:p w14:paraId="7BEBFE0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277DD413"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-1.8</w:t>
            </w:r>
          </w:p>
        </w:tc>
        <w:tc>
          <w:tcPr>
            <w:tcW w:w="1278" w:type="dxa"/>
            <w:tcBorders>
              <w:top w:val="nil"/>
              <w:left w:val="nil"/>
              <w:bottom w:val="single" w:sz="4" w:space="0" w:color="auto"/>
              <w:right w:val="single" w:sz="4" w:space="0" w:color="auto"/>
            </w:tcBorders>
            <w:shd w:val="clear" w:color="auto" w:fill="auto"/>
            <w:noWrap/>
            <w:vAlign w:val="center"/>
            <w:hideMark/>
          </w:tcPr>
          <w:p w14:paraId="213D9BE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539356F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137" w:type="dxa"/>
            <w:tcBorders>
              <w:top w:val="nil"/>
              <w:left w:val="nil"/>
              <w:bottom w:val="single" w:sz="4" w:space="0" w:color="auto"/>
              <w:right w:val="single" w:sz="4" w:space="0" w:color="auto"/>
            </w:tcBorders>
            <w:shd w:val="clear" w:color="auto" w:fill="auto"/>
            <w:noWrap/>
            <w:vAlign w:val="center"/>
            <w:hideMark/>
          </w:tcPr>
          <w:p w14:paraId="567D393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-2.4</w:t>
            </w:r>
          </w:p>
        </w:tc>
        <w:tc>
          <w:tcPr>
            <w:tcW w:w="732" w:type="dxa"/>
            <w:tcBorders>
              <w:top w:val="nil"/>
              <w:left w:val="nil"/>
              <w:bottom w:val="single" w:sz="4" w:space="0" w:color="auto"/>
              <w:right w:val="single" w:sz="8" w:space="0" w:color="auto"/>
            </w:tcBorders>
            <w:shd w:val="clear" w:color="auto" w:fill="auto"/>
            <w:noWrap/>
            <w:vAlign w:val="center"/>
            <w:hideMark/>
          </w:tcPr>
          <w:p w14:paraId="1D0814B9"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1C4BDB56" w14:textId="77777777" w:rsidTr="0011646B">
        <w:trPr>
          <w:trHeight w:val="280"/>
          <w:jc w:val="center"/>
        </w:trPr>
        <w:tc>
          <w:tcPr>
            <w:tcW w:w="1920" w:type="dxa"/>
            <w:tcBorders>
              <w:top w:val="nil"/>
              <w:left w:val="single" w:sz="8" w:space="0" w:color="auto"/>
              <w:bottom w:val="single" w:sz="4" w:space="0" w:color="auto"/>
              <w:right w:val="single" w:sz="4" w:space="0" w:color="auto"/>
            </w:tcBorders>
            <w:shd w:val="clear" w:color="auto" w:fill="auto"/>
            <w:noWrap/>
            <w:vAlign w:val="bottom"/>
            <w:hideMark/>
          </w:tcPr>
          <w:p w14:paraId="29D41A66"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1626</w:t>
            </w:r>
          </w:p>
        </w:tc>
        <w:tc>
          <w:tcPr>
            <w:tcW w:w="1277" w:type="dxa"/>
            <w:tcBorders>
              <w:top w:val="nil"/>
              <w:left w:val="nil"/>
              <w:bottom w:val="single" w:sz="4" w:space="0" w:color="auto"/>
              <w:right w:val="single" w:sz="4" w:space="0" w:color="auto"/>
            </w:tcBorders>
            <w:shd w:val="clear" w:color="auto" w:fill="auto"/>
            <w:noWrap/>
            <w:vAlign w:val="center"/>
            <w:hideMark/>
          </w:tcPr>
          <w:p w14:paraId="4905898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w:t>
            </w:r>
          </w:p>
        </w:tc>
        <w:tc>
          <w:tcPr>
            <w:tcW w:w="1278" w:type="dxa"/>
            <w:tcBorders>
              <w:top w:val="nil"/>
              <w:left w:val="nil"/>
              <w:bottom w:val="single" w:sz="4" w:space="0" w:color="auto"/>
              <w:right w:val="single" w:sz="4" w:space="0" w:color="auto"/>
            </w:tcBorders>
            <w:shd w:val="clear" w:color="auto" w:fill="auto"/>
            <w:noWrap/>
            <w:vAlign w:val="center"/>
            <w:hideMark/>
          </w:tcPr>
          <w:p w14:paraId="7478FA8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-1.7</w:t>
            </w:r>
          </w:p>
        </w:tc>
        <w:tc>
          <w:tcPr>
            <w:tcW w:w="1278" w:type="dxa"/>
            <w:tcBorders>
              <w:top w:val="nil"/>
              <w:left w:val="nil"/>
              <w:bottom w:val="single" w:sz="4" w:space="0" w:color="auto"/>
              <w:right w:val="single" w:sz="4" w:space="0" w:color="auto"/>
            </w:tcBorders>
            <w:shd w:val="clear" w:color="auto" w:fill="auto"/>
            <w:noWrap/>
            <w:vAlign w:val="center"/>
            <w:hideMark/>
          </w:tcPr>
          <w:p w14:paraId="602FA64B"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nil"/>
              <w:left w:val="nil"/>
              <w:bottom w:val="single" w:sz="4" w:space="0" w:color="auto"/>
              <w:right w:val="single" w:sz="4" w:space="0" w:color="auto"/>
            </w:tcBorders>
            <w:shd w:val="clear" w:color="auto" w:fill="auto"/>
            <w:noWrap/>
            <w:vAlign w:val="center"/>
            <w:hideMark/>
          </w:tcPr>
          <w:p w14:paraId="1F0B6D5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-2.5</w:t>
            </w:r>
          </w:p>
        </w:tc>
        <w:tc>
          <w:tcPr>
            <w:tcW w:w="1137" w:type="dxa"/>
            <w:tcBorders>
              <w:top w:val="nil"/>
              <w:left w:val="nil"/>
              <w:bottom w:val="single" w:sz="4" w:space="0" w:color="auto"/>
              <w:right w:val="single" w:sz="4" w:space="0" w:color="auto"/>
            </w:tcBorders>
            <w:shd w:val="clear" w:color="auto" w:fill="auto"/>
            <w:noWrap/>
            <w:vAlign w:val="center"/>
            <w:hideMark/>
          </w:tcPr>
          <w:p w14:paraId="146E007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-2.3</w:t>
            </w:r>
          </w:p>
        </w:tc>
        <w:tc>
          <w:tcPr>
            <w:tcW w:w="732" w:type="dxa"/>
            <w:tcBorders>
              <w:top w:val="nil"/>
              <w:left w:val="nil"/>
              <w:bottom w:val="single" w:sz="4" w:space="0" w:color="auto"/>
              <w:right w:val="single" w:sz="8" w:space="0" w:color="auto"/>
            </w:tcBorders>
            <w:shd w:val="clear" w:color="auto" w:fill="auto"/>
            <w:noWrap/>
            <w:vAlign w:val="center"/>
            <w:hideMark/>
          </w:tcPr>
          <w:p w14:paraId="5B13A91E"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E47D52" w:rsidRPr="00E47D52" w14:paraId="12D0226F" w14:textId="77777777" w:rsidTr="0011646B">
        <w:trPr>
          <w:trHeight w:val="290"/>
          <w:jc w:val="center"/>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A3A40"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1627</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60097214"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656A5862"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-1.7</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3BCD8FC1"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-3.0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14:paraId="5810A505"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11979CB7"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-2.3</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E18A" w14:textId="77777777" w:rsidR="00E47D52" w:rsidRPr="00E47D52" w:rsidRDefault="00E47D52" w:rsidP="00E47D52">
            <w:pPr>
              <w:jc w:val="center"/>
              <w:rPr>
                <w:rFonts w:ascii="Arial" w:eastAsia="Times New Roman" w:hAnsi="Arial" w:cs="Arial"/>
                <w:color w:val="000000"/>
                <w:sz w:val="20"/>
                <w:szCs w:val="20"/>
              </w:rPr>
            </w:pPr>
            <w:r w:rsidRPr="00E47D52">
              <w:rPr>
                <w:rFonts w:ascii="Arial" w:eastAsia="Times New Roman" w:hAnsi="Arial" w:cs="Arial"/>
                <w:color w:val="000000"/>
                <w:sz w:val="20"/>
                <w:szCs w:val="20"/>
              </w:rPr>
              <w:t>dB</w:t>
            </w:r>
          </w:p>
        </w:tc>
      </w:tr>
      <w:tr w:rsidR="0011646B" w:rsidRPr="00E47D52" w14:paraId="457065A0" w14:textId="77777777" w:rsidTr="00CD7758">
        <w:trPr>
          <w:trHeight w:val="290"/>
          <w:jc w:val="center"/>
        </w:trPr>
        <w:tc>
          <w:tcPr>
            <w:tcW w:w="8900" w:type="dxa"/>
            <w:gridSpan w:val="7"/>
            <w:tcBorders>
              <w:top w:val="nil"/>
              <w:left w:val="single" w:sz="8" w:space="0" w:color="auto"/>
              <w:bottom w:val="single" w:sz="8" w:space="0" w:color="auto"/>
              <w:right w:val="single" w:sz="8" w:space="0" w:color="auto"/>
            </w:tcBorders>
            <w:shd w:val="clear" w:color="auto" w:fill="auto"/>
            <w:noWrap/>
            <w:vAlign w:val="bottom"/>
          </w:tcPr>
          <w:p w14:paraId="12A0FF57" w14:textId="502A8517" w:rsidR="0011646B" w:rsidRPr="00E47D52" w:rsidRDefault="0011646B" w:rsidP="0011646B">
            <w:pPr>
              <w:rPr>
                <w:rFonts w:ascii="Arial" w:eastAsia="Times New Roman" w:hAnsi="Arial" w:cs="Arial"/>
                <w:color w:val="000000"/>
                <w:sz w:val="20"/>
                <w:szCs w:val="20"/>
              </w:rPr>
            </w:pPr>
            <w:r>
              <w:rPr>
                <w:rFonts w:ascii="Arial" w:eastAsia="Times New Roman" w:hAnsi="Arial" w:cs="Arial"/>
                <w:color w:val="000000"/>
                <w:sz w:val="20"/>
                <w:szCs w:val="20"/>
              </w:rPr>
              <w:t xml:space="preserve">Note: The attenuation levels are absolute and not </w:t>
            </w:r>
            <w:r w:rsidR="00356DFC">
              <w:rPr>
                <w:rFonts w:ascii="Arial" w:eastAsia="Times New Roman" w:hAnsi="Arial" w:cs="Arial"/>
                <w:color w:val="000000"/>
                <w:sz w:val="20"/>
                <w:szCs w:val="20"/>
              </w:rPr>
              <w:t xml:space="preserve">in </w:t>
            </w:r>
            <w:proofErr w:type="spellStart"/>
            <w:r w:rsidR="00356DFC">
              <w:rPr>
                <w:rFonts w:ascii="Arial" w:eastAsia="Times New Roman" w:hAnsi="Arial" w:cs="Arial"/>
                <w:color w:val="000000"/>
                <w:sz w:val="20"/>
                <w:szCs w:val="20"/>
              </w:rPr>
              <w:t>addtion</w:t>
            </w:r>
            <w:proofErr w:type="spellEnd"/>
            <w:r>
              <w:rPr>
                <w:rFonts w:ascii="Arial" w:eastAsia="Times New Roman" w:hAnsi="Arial" w:cs="Arial"/>
                <w:color w:val="000000"/>
                <w:sz w:val="20"/>
                <w:szCs w:val="20"/>
              </w:rPr>
              <w:t xml:space="preserve"> to the insertion loss value</w:t>
            </w:r>
          </w:p>
        </w:tc>
      </w:tr>
    </w:tbl>
    <w:p w14:paraId="31AC9668" w14:textId="6F6B96D8" w:rsidR="00D661EF" w:rsidRPr="0011646B" w:rsidRDefault="00124B7E" w:rsidP="0011646B">
      <w:pPr>
        <w:pStyle w:val="Caption"/>
        <w:keepNext/>
        <w:jc w:val="center"/>
        <w:rPr>
          <w:rFonts w:ascii="Times New Roman" w:hAnsi="Times New Roman" w:cs="Times New Roman"/>
          <w:bCs/>
        </w:rPr>
      </w:pPr>
      <w:bookmarkStart w:id="6" w:name="_Ref52991034"/>
      <w:r w:rsidRPr="005638FE">
        <w:rPr>
          <w:rFonts w:ascii="Times New Roman" w:hAnsi="Times New Roman" w:cs="Times New Roman"/>
          <w:bCs/>
        </w:rPr>
        <w:t xml:space="preserve">Table </w:t>
      </w:r>
      <w:r w:rsidR="006D5987" w:rsidRPr="005638FE">
        <w:rPr>
          <w:rFonts w:ascii="Times New Roman" w:hAnsi="Times New Roman" w:cs="Times New Roman"/>
          <w:bCs/>
        </w:rPr>
        <w:fldChar w:fldCharType="begin"/>
      </w:r>
      <w:r w:rsidR="006D5987" w:rsidRPr="005638FE">
        <w:rPr>
          <w:rFonts w:ascii="Times New Roman" w:hAnsi="Times New Roman" w:cs="Times New Roman"/>
          <w:bCs/>
        </w:rPr>
        <w:instrText xml:space="preserve"> SEQ Table \* ARABIC </w:instrText>
      </w:r>
      <w:r w:rsidR="006D5987" w:rsidRPr="005638FE">
        <w:rPr>
          <w:rFonts w:ascii="Times New Roman" w:hAnsi="Times New Roman" w:cs="Times New Roman"/>
          <w:bCs/>
        </w:rPr>
        <w:fldChar w:fldCharType="separate"/>
      </w:r>
      <w:r w:rsidR="00802D8B">
        <w:rPr>
          <w:rFonts w:ascii="Times New Roman" w:hAnsi="Times New Roman" w:cs="Times New Roman"/>
          <w:bCs/>
          <w:noProof/>
        </w:rPr>
        <w:t>3</w:t>
      </w:r>
      <w:r w:rsidR="006D5987" w:rsidRPr="005638FE">
        <w:rPr>
          <w:rFonts w:ascii="Times New Roman" w:hAnsi="Times New Roman" w:cs="Times New Roman"/>
          <w:bCs/>
          <w:noProof/>
        </w:rPr>
        <w:fldChar w:fldCharType="end"/>
      </w:r>
      <w:bookmarkEnd w:id="6"/>
      <w:r w:rsidRPr="005638FE">
        <w:rPr>
          <w:rFonts w:ascii="Times New Roman" w:hAnsi="Times New Roman" w:cs="Times New Roman"/>
          <w:bCs/>
        </w:rPr>
        <w:t>: Duplexer Attenuation Data from Vendors</w:t>
      </w:r>
    </w:p>
    <w:p w14:paraId="245DDEB3" w14:textId="77777777" w:rsidR="00033CE6" w:rsidRDefault="00033CE6" w:rsidP="00021222">
      <w:pPr>
        <w:rPr>
          <w:rFonts w:ascii="Times New Roman" w:hAnsi="Times New Roman" w:cs="Times New Roman"/>
          <w:lang w:val="en-GB"/>
        </w:rPr>
      </w:pPr>
    </w:p>
    <w:p w14:paraId="26EAACCB" w14:textId="0EC18A83" w:rsidR="00033CE6" w:rsidRDefault="00EA6D67" w:rsidP="00033CE6">
      <w:pPr>
        <w:rPr>
          <w:rFonts w:ascii="Times New Roman" w:hAnsi="Times New Roman" w:cs="Times New Roman"/>
          <w:b/>
          <w:bCs/>
          <w:lang w:val="en-GB"/>
        </w:rPr>
      </w:pPr>
      <w:r>
        <w:rPr>
          <w:rFonts w:ascii="Times New Roman" w:hAnsi="Times New Roman" w:cs="Times New Roman"/>
          <w:b/>
          <w:bCs/>
          <w:lang w:val="en-GB"/>
        </w:rPr>
        <w:t xml:space="preserve">Proposal </w:t>
      </w:r>
      <w:r w:rsidR="00093E7A">
        <w:rPr>
          <w:rFonts w:ascii="Times New Roman" w:hAnsi="Times New Roman" w:cs="Times New Roman"/>
          <w:b/>
          <w:bCs/>
          <w:lang w:val="en-GB"/>
        </w:rPr>
        <w:t>6</w:t>
      </w:r>
      <w:r w:rsidR="00033CE6" w:rsidRPr="00EA6578">
        <w:rPr>
          <w:rFonts w:ascii="Times New Roman" w:hAnsi="Times New Roman" w:cs="Times New Roman"/>
          <w:b/>
          <w:bCs/>
          <w:lang w:val="en-GB"/>
        </w:rPr>
        <w:t xml:space="preserve">:  </w:t>
      </w:r>
      <w:r w:rsidR="00E5786B">
        <w:rPr>
          <w:rFonts w:ascii="Times New Roman" w:hAnsi="Times New Roman" w:cs="Times New Roman"/>
          <w:b/>
          <w:bCs/>
          <w:lang w:val="en-GB"/>
        </w:rPr>
        <w:t xml:space="preserve">It is proposed that the average value of the minimum transmit filter rejection mask </w:t>
      </w:r>
      <w:proofErr w:type="gramStart"/>
      <w:r w:rsidR="00E5786B">
        <w:rPr>
          <w:rFonts w:ascii="Times New Roman" w:hAnsi="Times New Roman" w:cs="Times New Roman"/>
          <w:b/>
          <w:bCs/>
          <w:lang w:val="en-GB"/>
        </w:rPr>
        <w:t>specified  in</w:t>
      </w:r>
      <w:proofErr w:type="gramEnd"/>
      <w:r w:rsidR="00E5786B">
        <w:rPr>
          <w:rFonts w:ascii="Times New Roman" w:hAnsi="Times New Roman" w:cs="Times New Roman"/>
          <w:b/>
          <w:bCs/>
          <w:lang w:val="en-GB"/>
        </w:rPr>
        <w:t xml:space="preserve"> Table </w:t>
      </w:r>
      <w:r w:rsidR="00802D8B">
        <w:rPr>
          <w:rFonts w:ascii="Times New Roman" w:hAnsi="Times New Roman" w:cs="Times New Roman"/>
          <w:b/>
          <w:bCs/>
          <w:lang w:val="en-GB"/>
        </w:rPr>
        <w:t xml:space="preserve">3 </w:t>
      </w:r>
      <w:r w:rsidR="00E5786B">
        <w:rPr>
          <w:rFonts w:ascii="Times New Roman" w:hAnsi="Times New Roman" w:cs="Times New Roman"/>
          <w:b/>
          <w:bCs/>
          <w:lang w:val="en-GB"/>
        </w:rPr>
        <w:t>above be used in the A-MPR simulations.</w:t>
      </w:r>
    </w:p>
    <w:p w14:paraId="137E919E" w14:textId="79A5093A" w:rsidR="005638FE" w:rsidRDefault="005638FE" w:rsidP="00033CE6">
      <w:pPr>
        <w:rPr>
          <w:rFonts w:ascii="Times New Roman" w:hAnsi="Times New Roman" w:cs="Times New Roman"/>
          <w:b/>
          <w:bCs/>
          <w:lang w:val="en-GB"/>
        </w:rPr>
      </w:pPr>
    </w:p>
    <w:p w14:paraId="1B1FDDC8" w14:textId="06D72AFD" w:rsidR="00642139" w:rsidRPr="006D06BC" w:rsidRDefault="002E1212" w:rsidP="00021222">
      <w:pPr>
        <w:rPr>
          <w:rFonts w:ascii="Times New Roman" w:hAnsi="Times New Roman" w:cs="Times New Roman"/>
        </w:rPr>
      </w:pPr>
      <w:r w:rsidRPr="00EA6578">
        <w:rPr>
          <w:rFonts w:ascii="Times New Roman" w:hAnsi="Times New Roman" w:cs="Times New Roman"/>
          <w:b/>
          <w:bCs/>
        </w:rPr>
        <w:t xml:space="preserve">Proposal </w:t>
      </w:r>
      <w:r w:rsidR="00093E7A">
        <w:rPr>
          <w:rFonts w:ascii="Times New Roman" w:hAnsi="Times New Roman" w:cs="Times New Roman"/>
          <w:b/>
          <w:bCs/>
        </w:rPr>
        <w:t>7</w:t>
      </w:r>
      <w:r w:rsidRPr="00EA6578">
        <w:rPr>
          <w:rFonts w:ascii="Times New Roman" w:hAnsi="Times New Roman" w:cs="Times New Roman"/>
          <w:b/>
          <w:bCs/>
        </w:rPr>
        <w:t>:  Companies are encouraged to bring A-MPR simulations</w:t>
      </w:r>
      <w:r>
        <w:rPr>
          <w:rFonts w:ascii="Times New Roman" w:hAnsi="Times New Roman" w:cs="Times New Roman"/>
          <w:b/>
          <w:bCs/>
        </w:rPr>
        <w:t xml:space="preserve"> with the agreed upon A-MPR assumptions</w:t>
      </w:r>
      <w:r w:rsidRPr="00EA6578">
        <w:rPr>
          <w:rFonts w:ascii="Times New Roman" w:hAnsi="Times New Roman" w:cs="Times New Roman"/>
          <w:b/>
          <w:bCs/>
        </w:rPr>
        <w:t xml:space="preserve"> to </w:t>
      </w:r>
      <w:r>
        <w:rPr>
          <w:rFonts w:ascii="Times New Roman" w:hAnsi="Times New Roman" w:cs="Times New Roman"/>
          <w:b/>
          <w:bCs/>
        </w:rPr>
        <w:t xml:space="preserve">the </w:t>
      </w:r>
      <w:r w:rsidRPr="00EA6578">
        <w:rPr>
          <w:rFonts w:ascii="Times New Roman" w:hAnsi="Times New Roman" w:cs="Times New Roman"/>
          <w:b/>
          <w:bCs/>
        </w:rPr>
        <w:t>RAN4#98e meeting</w:t>
      </w:r>
      <w:r w:rsidRPr="00EA6578">
        <w:rPr>
          <w:rFonts w:ascii="Times New Roman" w:hAnsi="Times New Roman" w:cs="Times New Roman"/>
        </w:rPr>
        <w:t>.</w:t>
      </w:r>
    </w:p>
    <w:p w14:paraId="51B07535" w14:textId="79D76F44" w:rsidR="00021222" w:rsidRPr="00EA6578" w:rsidRDefault="00021222" w:rsidP="00196085">
      <w:pPr>
        <w:rPr>
          <w:rFonts w:ascii="Times New Roman" w:hAnsi="Times New Roman" w:cs="Times New Roman"/>
          <w:lang w:val="en-GB"/>
        </w:rPr>
      </w:pPr>
    </w:p>
    <w:p w14:paraId="20782C91" w14:textId="2611D7E4" w:rsidR="00196085" w:rsidRDefault="00F4495D" w:rsidP="00196085">
      <w:pPr>
        <w:pStyle w:val="Heading1"/>
      </w:pPr>
      <w:r>
        <w:t xml:space="preserve">Observations and </w:t>
      </w:r>
      <w:r w:rsidR="00196085">
        <w:t>Proposals</w:t>
      </w:r>
    </w:p>
    <w:p w14:paraId="59D6D83C" w14:textId="239087F1" w:rsidR="00AD68B8" w:rsidRDefault="00AD68B8" w:rsidP="00D063BB">
      <w:pPr>
        <w:rPr>
          <w:b/>
          <w:bCs/>
        </w:rPr>
      </w:pPr>
    </w:p>
    <w:p w14:paraId="3505C772" w14:textId="77777777" w:rsidR="009131FD" w:rsidRPr="00082336" w:rsidRDefault="009131FD" w:rsidP="009131FD">
      <w:pPr>
        <w:rPr>
          <w:rFonts w:ascii="Times New Roman" w:hAnsi="Times New Roman" w:cs="Times New Roman"/>
          <w:b/>
          <w:bCs/>
          <w:lang w:val="en-GB"/>
        </w:rPr>
      </w:pPr>
      <w:r w:rsidRPr="00082336">
        <w:rPr>
          <w:rFonts w:ascii="Times New Roman" w:hAnsi="Times New Roman" w:cs="Times New Roman"/>
          <w:b/>
          <w:bCs/>
          <w:lang w:val="en-GB"/>
        </w:rPr>
        <w:t>Observation 1:  The regulations specify out of band emissions in terms of radiated measurements rather than conducted measurements.</w:t>
      </w:r>
    </w:p>
    <w:p w14:paraId="2FA08CB3" w14:textId="77777777" w:rsidR="009131FD" w:rsidRDefault="009131FD" w:rsidP="00AE75E8">
      <w:pPr>
        <w:rPr>
          <w:rFonts w:ascii="Times New Roman" w:hAnsi="Times New Roman" w:cs="Times New Roman"/>
          <w:b/>
          <w:bCs/>
          <w:lang w:val="en-GB"/>
        </w:rPr>
      </w:pPr>
    </w:p>
    <w:p w14:paraId="69BB9CD2" w14:textId="1DDAB416" w:rsidR="006D06BC" w:rsidRPr="009131FD" w:rsidRDefault="009131FD" w:rsidP="00AE75E8">
      <w:pPr>
        <w:rPr>
          <w:rFonts w:ascii="Times New Roman" w:hAnsi="Times New Roman" w:cs="Times New Roman"/>
          <w:b/>
          <w:bCs/>
        </w:rPr>
      </w:pPr>
      <w:r w:rsidRPr="00082336">
        <w:rPr>
          <w:rFonts w:ascii="Times New Roman" w:hAnsi="Times New Roman" w:cs="Times New Roman"/>
          <w:b/>
          <w:bCs/>
        </w:rPr>
        <w:t xml:space="preserve">Proposal </w:t>
      </w:r>
      <w:r>
        <w:rPr>
          <w:rFonts w:ascii="Times New Roman" w:hAnsi="Times New Roman" w:cs="Times New Roman"/>
          <w:b/>
          <w:bCs/>
        </w:rPr>
        <w:t>1</w:t>
      </w:r>
      <w:r w:rsidRPr="00082336">
        <w:rPr>
          <w:rFonts w:ascii="Times New Roman" w:hAnsi="Times New Roman" w:cs="Times New Roman"/>
          <w:b/>
          <w:bCs/>
        </w:rPr>
        <w:t xml:space="preserve">: </w:t>
      </w:r>
      <w:r w:rsidR="006D06BC" w:rsidRPr="00082336">
        <w:rPr>
          <w:rFonts w:ascii="Times New Roman" w:hAnsi="Times New Roman" w:cs="Times New Roman"/>
          <w:b/>
          <w:bCs/>
        </w:rPr>
        <w:t xml:space="preserve">Based on the regulatory updates above, it is proposed that </w:t>
      </w:r>
      <w:r w:rsidR="006D06BC" w:rsidRPr="00E5786B">
        <w:rPr>
          <w:rFonts w:ascii="Times New Roman" w:hAnsi="Times New Roman" w:cs="Times New Roman"/>
          <w:b/>
          <w:bCs/>
        </w:rPr>
        <w:fldChar w:fldCharType="begin"/>
      </w:r>
      <w:r w:rsidR="006D06BC" w:rsidRPr="002A6DEB">
        <w:rPr>
          <w:rFonts w:ascii="Times New Roman" w:hAnsi="Times New Roman" w:cs="Times New Roman"/>
          <w:b/>
          <w:bCs/>
        </w:rPr>
        <w:instrText xml:space="preserve"> REF _Ref52984293 \h  \* MERGEFORMAT </w:instrText>
      </w:r>
      <w:r w:rsidR="006D06BC" w:rsidRPr="00E5786B">
        <w:rPr>
          <w:rFonts w:ascii="Times New Roman" w:hAnsi="Times New Roman" w:cs="Times New Roman"/>
          <w:b/>
          <w:bCs/>
        </w:rPr>
      </w:r>
      <w:r w:rsidR="006D06BC" w:rsidRPr="00E5786B">
        <w:rPr>
          <w:rFonts w:ascii="Times New Roman" w:hAnsi="Times New Roman" w:cs="Times New Roman"/>
          <w:b/>
          <w:bCs/>
        </w:rPr>
        <w:fldChar w:fldCharType="separate"/>
      </w:r>
      <w:r w:rsidR="006D06BC" w:rsidRPr="00E5786B">
        <w:rPr>
          <w:b/>
          <w:bCs/>
        </w:rPr>
        <w:t xml:space="preserve">Table </w:t>
      </w:r>
      <w:r w:rsidR="006D06BC" w:rsidRPr="00E5786B">
        <w:rPr>
          <w:b/>
          <w:bCs/>
          <w:noProof/>
        </w:rPr>
        <w:t>1</w:t>
      </w:r>
      <w:r w:rsidR="006D06BC" w:rsidRPr="00E5786B">
        <w:rPr>
          <w:rFonts w:ascii="Times New Roman" w:hAnsi="Times New Roman" w:cs="Times New Roman"/>
          <w:b/>
          <w:bCs/>
        </w:rPr>
        <w:fldChar w:fldCharType="end"/>
      </w:r>
      <w:r w:rsidR="006D06BC" w:rsidRPr="00082336">
        <w:rPr>
          <w:rFonts w:ascii="Times New Roman" w:hAnsi="Times New Roman" w:cs="Times New Roman"/>
          <w:b/>
          <w:bCs/>
        </w:rPr>
        <w:t xml:space="preserve"> </w:t>
      </w:r>
      <w:r w:rsidR="006D06BC">
        <w:rPr>
          <w:rFonts w:ascii="Times New Roman" w:hAnsi="Times New Roman" w:cs="Times New Roman"/>
          <w:b/>
          <w:bCs/>
        </w:rPr>
        <w:t>above</w:t>
      </w:r>
      <w:r w:rsidR="006D06BC" w:rsidRPr="00082336">
        <w:rPr>
          <w:rFonts w:ascii="Times New Roman" w:hAnsi="Times New Roman" w:cs="Times New Roman"/>
          <w:b/>
          <w:bCs/>
        </w:rPr>
        <w:t xml:space="preserve"> be included as additional emission requirements for </w:t>
      </w:r>
      <w:r w:rsidR="006D06BC">
        <w:rPr>
          <w:rFonts w:ascii="Times New Roman" w:hAnsi="Times New Roman" w:cs="Times New Roman"/>
          <w:b/>
          <w:bCs/>
        </w:rPr>
        <w:t>n</w:t>
      </w:r>
      <w:r w:rsidR="006D06BC" w:rsidRPr="00082336">
        <w:rPr>
          <w:rFonts w:ascii="Times New Roman" w:hAnsi="Times New Roman" w:cs="Times New Roman"/>
          <w:b/>
          <w:bCs/>
        </w:rPr>
        <w:t xml:space="preserve">24 in </w:t>
      </w:r>
      <w:r w:rsidR="006D06BC">
        <w:rPr>
          <w:rFonts w:ascii="Times New Roman" w:hAnsi="Times New Roman" w:cs="Times New Roman"/>
          <w:b/>
          <w:bCs/>
        </w:rPr>
        <w:t>section 6.5.3.3 of TS 38.101-1.</w:t>
      </w:r>
    </w:p>
    <w:p w14:paraId="4FB6AAC4" w14:textId="77777777" w:rsidR="009131FD" w:rsidRDefault="009131FD" w:rsidP="00AE75E8">
      <w:pPr>
        <w:rPr>
          <w:rFonts w:ascii="Times New Roman" w:hAnsi="Times New Roman" w:cs="Times New Roman"/>
          <w:b/>
          <w:bCs/>
          <w:lang w:val="en-GB"/>
        </w:rPr>
      </w:pPr>
    </w:p>
    <w:p w14:paraId="356D1857" w14:textId="77777777" w:rsidR="009131FD" w:rsidRPr="00EA6578" w:rsidRDefault="009131FD" w:rsidP="009131FD">
      <w:pPr>
        <w:rPr>
          <w:rFonts w:ascii="Times New Roman" w:hAnsi="Times New Roman" w:cs="Times New Roman"/>
          <w:b/>
          <w:bCs/>
          <w:lang w:val="en-GB"/>
        </w:rPr>
      </w:pPr>
      <w:r w:rsidRPr="00EA6578">
        <w:rPr>
          <w:rFonts w:ascii="Times New Roman" w:hAnsi="Times New Roman" w:cs="Times New Roman"/>
          <w:b/>
          <w:bCs/>
          <w:lang w:val="en-GB"/>
        </w:rPr>
        <w:t xml:space="preserve">Proposal </w:t>
      </w:r>
      <w:r>
        <w:rPr>
          <w:rFonts w:ascii="Times New Roman" w:hAnsi="Times New Roman" w:cs="Times New Roman"/>
          <w:b/>
          <w:bCs/>
          <w:lang w:val="en-GB"/>
        </w:rPr>
        <w:t>2</w:t>
      </w:r>
      <w:r w:rsidRPr="00EA6578">
        <w:rPr>
          <w:rFonts w:ascii="Times New Roman" w:hAnsi="Times New Roman" w:cs="Times New Roman"/>
          <w:b/>
          <w:bCs/>
          <w:lang w:val="en-GB"/>
        </w:rPr>
        <w:t xml:space="preserve">:  </w:t>
      </w:r>
      <w:r w:rsidRPr="00EA6578">
        <w:rPr>
          <w:rFonts w:ascii="Times New Roman" w:hAnsi="Times New Roman" w:cs="Times New Roman"/>
          <w:b/>
          <w:bCs/>
        </w:rPr>
        <w:t xml:space="preserve">The A-MPR simulations and tables should at a minimum cover and be optimized for scenario 1- 6 specified </w:t>
      </w:r>
      <w:r>
        <w:rPr>
          <w:rFonts w:ascii="Times New Roman" w:hAnsi="Times New Roman" w:cs="Times New Roman"/>
          <w:b/>
          <w:bCs/>
        </w:rPr>
        <w:t>below</w:t>
      </w:r>
      <w:r w:rsidRPr="00EA6578">
        <w:rPr>
          <w:rFonts w:ascii="Times New Roman" w:hAnsi="Times New Roman" w:cs="Times New Roman"/>
          <w:b/>
          <w:bCs/>
        </w:rPr>
        <w:t>.</w:t>
      </w:r>
    </w:p>
    <w:p w14:paraId="6095B479" w14:textId="77777777" w:rsidR="00AE75E8" w:rsidRPr="00EA6578" w:rsidRDefault="00AE75E8" w:rsidP="00AE75E8">
      <w:pPr>
        <w:rPr>
          <w:rFonts w:ascii="Times New Roman" w:hAnsi="Times New Roman" w:cs="Times New Roman"/>
          <w:b/>
          <w:bCs/>
          <w:lang w:val="en-GB"/>
        </w:rPr>
      </w:pPr>
    </w:p>
    <w:p w14:paraId="6A395E5F"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MHz carrier from 1627.5 – 1632.5 MHz</w:t>
      </w:r>
    </w:p>
    <w:p w14:paraId="35E6493D"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lastRenderedPageBreak/>
        <w:t>5 MHz carrier from 1632.5 – 1637.5 MHz</w:t>
      </w:r>
    </w:p>
    <w:p w14:paraId="5E94841F"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w:t>
      </w:r>
      <w:r>
        <w:rPr>
          <w:rFonts w:ascii="Times New Roman" w:hAnsi="Times New Roman" w:cs="Times New Roman"/>
          <w:b/>
          <w:bCs/>
          <w:lang w:val="en-GB"/>
        </w:rPr>
        <w:t>H</w:t>
      </w:r>
      <w:r w:rsidRPr="00EA6578">
        <w:rPr>
          <w:rFonts w:ascii="Times New Roman" w:hAnsi="Times New Roman" w:cs="Times New Roman"/>
          <w:b/>
          <w:bCs/>
          <w:lang w:val="en-GB"/>
        </w:rPr>
        <w:t>z carrier from 1646.5 – 1651.5 MHz</w:t>
      </w:r>
    </w:p>
    <w:p w14:paraId="029D86BC"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5 MHz carrier from 1651.5 – 1656.5 MHz</w:t>
      </w:r>
    </w:p>
    <w:p w14:paraId="70469C3B"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10 MHz carrier from 1627.5 – 163</w:t>
      </w:r>
      <w:r>
        <w:rPr>
          <w:rFonts w:ascii="Times New Roman" w:hAnsi="Times New Roman" w:cs="Times New Roman"/>
          <w:b/>
          <w:bCs/>
          <w:lang w:val="en-GB"/>
        </w:rPr>
        <w:t>7</w:t>
      </w:r>
      <w:r w:rsidRPr="00EA6578">
        <w:rPr>
          <w:rFonts w:ascii="Times New Roman" w:hAnsi="Times New Roman" w:cs="Times New Roman"/>
          <w:b/>
          <w:bCs/>
          <w:lang w:val="en-GB"/>
        </w:rPr>
        <w:t>.5 MHz</w:t>
      </w:r>
    </w:p>
    <w:p w14:paraId="5FE47DA4" w14:textId="77777777" w:rsidR="00AE75E8" w:rsidRPr="00EA6578" w:rsidRDefault="00AE75E8" w:rsidP="00AE75E8">
      <w:pPr>
        <w:pStyle w:val="ListParagraph"/>
        <w:numPr>
          <w:ilvl w:val="0"/>
          <w:numId w:val="40"/>
        </w:numPr>
        <w:rPr>
          <w:rFonts w:ascii="Times New Roman" w:hAnsi="Times New Roman" w:cs="Times New Roman"/>
          <w:b/>
          <w:bCs/>
          <w:lang w:val="en-GB"/>
        </w:rPr>
      </w:pPr>
      <w:r w:rsidRPr="00EA6578">
        <w:rPr>
          <w:rFonts w:ascii="Times New Roman" w:hAnsi="Times New Roman" w:cs="Times New Roman"/>
          <w:b/>
          <w:bCs/>
          <w:lang w:val="en-GB"/>
        </w:rPr>
        <w:t>10 MHz carrier from 1646.5 – 1656.5 MHz</w:t>
      </w:r>
    </w:p>
    <w:p w14:paraId="7CCA70C7" w14:textId="6100783D" w:rsidR="007E55F4" w:rsidRPr="00F55CB9" w:rsidRDefault="00AE75E8" w:rsidP="009131FD">
      <w:pPr>
        <w:rPr>
          <w:rFonts w:ascii="Times New Roman" w:hAnsi="Times New Roman" w:cs="Times New Roman"/>
          <w:b/>
          <w:bCs/>
          <w:lang w:val="en-GB"/>
        </w:rPr>
      </w:pPr>
      <w:r w:rsidRPr="00EA6578">
        <w:rPr>
          <w:rFonts w:ascii="Times New Roman" w:hAnsi="Times New Roman" w:cs="Times New Roman"/>
          <w:lang w:val="en-GB"/>
        </w:rPr>
        <w:br/>
      </w:r>
      <w:r w:rsidR="007E55F4" w:rsidRPr="00F55CB9">
        <w:rPr>
          <w:rFonts w:ascii="Times New Roman" w:hAnsi="Times New Roman" w:cs="Times New Roman"/>
          <w:b/>
          <w:bCs/>
          <w:lang w:val="en-GB"/>
        </w:rPr>
        <w:t xml:space="preserve">Proposal 3: </w:t>
      </w:r>
      <w:r w:rsidR="00F55CB9">
        <w:rPr>
          <w:rFonts w:ascii="Times New Roman" w:hAnsi="Times New Roman" w:cs="Times New Roman"/>
          <w:b/>
          <w:bCs/>
          <w:lang w:val="en-GB"/>
        </w:rPr>
        <w:t>It is proposed that</w:t>
      </w:r>
      <w:r w:rsidR="00F55CB9" w:rsidRPr="00F55CB9">
        <w:rPr>
          <w:rFonts w:ascii="Times New Roman" w:hAnsi="Times New Roman" w:cs="Times New Roman"/>
          <w:b/>
          <w:bCs/>
          <w:lang w:val="en-GB"/>
        </w:rPr>
        <w:t xml:space="preserve"> a 0 </w:t>
      </w:r>
      <w:proofErr w:type="spellStart"/>
      <w:r w:rsidR="00F55CB9" w:rsidRPr="00F55CB9">
        <w:rPr>
          <w:rFonts w:ascii="Times New Roman" w:hAnsi="Times New Roman" w:cs="Times New Roman"/>
          <w:b/>
          <w:bCs/>
          <w:lang w:val="en-GB"/>
        </w:rPr>
        <w:t>dBi</w:t>
      </w:r>
      <w:proofErr w:type="spellEnd"/>
      <w:r w:rsidR="00F55CB9" w:rsidRPr="00F55CB9">
        <w:rPr>
          <w:rFonts w:ascii="Times New Roman" w:hAnsi="Times New Roman" w:cs="Times New Roman"/>
          <w:b/>
          <w:bCs/>
          <w:lang w:val="en-GB"/>
        </w:rPr>
        <w:t xml:space="preserve"> omni-directional UE antenna </w:t>
      </w:r>
      <w:r w:rsidR="00F55CB9">
        <w:rPr>
          <w:rFonts w:ascii="Times New Roman" w:hAnsi="Times New Roman" w:cs="Times New Roman"/>
          <w:b/>
          <w:bCs/>
          <w:lang w:val="en-GB"/>
        </w:rPr>
        <w:t xml:space="preserve">be assumed </w:t>
      </w:r>
      <w:r w:rsidR="00F55CB9" w:rsidRPr="00F55CB9">
        <w:rPr>
          <w:rFonts w:ascii="Times New Roman" w:hAnsi="Times New Roman" w:cs="Times New Roman"/>
          <w:b/>
          <w:bCs/>
          <w:lang w:val="en-GB"/>
        </w:rPr>
        <w:t>for the A-MPR simulations.</w:t>
      </w:r>
    </w:p>
    <w:p w14:paraId="3DBAEB57" w14:textId="177EA0D4" w:rsidR="009131FD" w:rsidRDefault="009131FD" w:rsidP="00AE75E8">
      <w:pPr>
        <w:rPr>
          <w:rFonts w:ascii="Times New Roman" w:hAnsi="Times New Roman" w:cs="Times New Roman"/>
          <w:b/>
          <w:bCs/>
        </w:rPr>
      </w:pPr>
    </w:p>
    <w:p w14:paraId="5E7D6DD0" w14:textId="649181B2" w:rsidR="00392666" w:rsidRDefault="00392666" w:rsidP="00392666">
      <w:pPr>
        <w:rPr>
          <w:rFonts w:ascii="Times New Roman" w:hAnsi="Times New Roman" w:cs="Times New Roman"/>
          <w:b/>
          <w:bCs/>
        </w:rPr>
      </w:pPr>
      <w:r w:rsidRPr="00422B09">
        <w:rPr>
          <w:rFonts w:ascii="Times New Roman" w:hAnsi="Times New Roman" w:cs="Times New Roman"/>
          <w:b/>
          <w:bCs/>
        </w:rPr>
        <w:t xml:space="preserve">Proposal </w:t>
      </w:r>
      <w:r w:rsidR="00093E7A">
        <w:rPr>
          <w:rFonts w:ascii="Times New Roman" w:hAnsi="Times New Roman" w:cs="Times New Roman"/>
          <w:b/>
          <w:bCs/>
        </w:rPr>
        <w:t>4</w:t>
      </w:r>
      <w:r w:rsidRPr="00422B09">
        <w:rPr>
          <w:rFonts w:ascii="Times New Roman" w:hAnsi="Times New Roman" w:cs="Times New Roman"/>
          <w:b/>
          <w:bCs/>
        </w:rPr>
        <w:t>: It is proposed that</w:t>
      </w:r>
      <w:r>
        <w:rPr>
          <w:rFonts w:ascii="Times New Roman" w:hAnsi="Times New Roman" w:cs="Times New Roman"/>
          <w:b/>
          <w:bCs/>
        </w:rPr>
        <w:t xml:space="preserve"> a PA model calibrated to achieve a </w:t>
      </w:r>
      <w:r w:rsidRPr="00422B09">
        <w:rPr>
          <w:rFonts w:ascii="Times New Roman" w:hAnsi="Times New Roman" w:cs="Times New Roman"/>
          <w:b/>
          <w:bCs/>
        </w:rPr>
        <w:t xml:space="preserve">minimum </w:t>
      </w:r>
      <w:r>
        <w:rPr>
          <w:rFonts w:ascii="Times New Roman" w:hAnsi="Times New Roman" w:cs="Times New Roman"/>
          <w:b/>
          <w:bCs/>
        </w:rPr>
        <w:t>E</w:t>
      </w:r>
      <w:r w:rsidR="006D5987">
        <w:rPr>
          <w:rFonts w:ascii="Times New Roman" w:hAnsi="Times New Roman" w:cs="Times New Roman"/>
          <w:b/>
          <w:bCs/>
        </w:rPr>
        <w:t>-</w:t>
      </w:r>
      <w:r>
        <w:rPr>
          <w:rFonts w:ascii="Times New Roman" w:hAnsi="Times New Roman" w:cs="Times New Roman"/>
          <w:b/>
          <w:bCs/>
        </w:rPr>
        <w:t xml:space="preserve">UTRA </w:t>
      </w:r>
      <w:r w:rsidRPr="00422B09">
        <w:rPr>
          <w:rFonts w:ascii="Times New Roman" w:hAnsi="Times New Roman" w:cs="Times New Roman"/>
          <w:b/>
          <w:bCs/>
        </w:rPr>
        <w:t xml:space="preserve">ACLR of -35 </w:t>
      </w:r>
      <w:proofErr w:type="spellStart"/>
      <w:r w:rsidRPr="00422B09">
        <w:rPr>
          <w:rFonts w:ascii="Times New Roman" w:hAnsi="Times New Roman" w:cs="Times New Roman"/>
          <w:b/>
          <w:bCs/>
        </w:rPr>
        <w:t>dBc</w:t>
      </w:r>
      <w:proofErr w:type="spellEnd"/>
      <w:r>
        <w:rPr>
          <w:rFonts w:ascii="Times New Roman" w:hAnsi="Times New Roman" w:cs="Times New Roman"/>
          <w:b/>
          <w:bCs/>
        </w:rPr>
        <w:t xml:space="preserve">, and a UTRA ACLR1 of </w:t>
      </w:r>
      <w:r w:rsidRPr="00422B09">
        <w:rPr>
          <w:rFonts w:ascii="Times New Roman" w:hAnsi="Times New Roman" w:cs="Times New Roman"/>
          <w:b/>
          <w:bCs/>
        </w:rPr>
        <w:t xml:space="preserve">-38 </w:t>
      </w:r>
      <w:proofErr w:type="spellStart"/>
      <w:r w:rsidRPr="00422B09">
        <w:rPr>
          <w:rFonts w:ascii="Times New Roman" w:hAnsi="Times New Roman" w:cs="Times New Roman"/>
          <w:b/>
          <w:bCs/>
        </w:rPr>
        <w:t>dBc</w:t>
      </w:r>
      <w:proofErr w:type="spellEnd"/>
      <w:r>
        <w:rPr>
          <w:rFonts w:ascii="Times New Roman" w:hAnsi="Times New Roman" w:cs="Times New Roman"/>
          <w:b/>
          <w:bCs/>
        </w:rPr>
        <w:t xml:space="preserve"> for a full channel QPSK</w:t>
      </w:r>
      <w:r w:rsidR="006D06BC">
        <w:rPr>
          <w:rFonts w:ascii="Times New Roman" w:hAnsi="Times New Roman" w:cs="Times New Roman"/>
          <w:b/>
          <w:bCs/>
        </w:rPr>
        <w:t xml:space="preserve"> DFT-s-OFDM</w:t>
      </w:r>
      <w:r>
        <w:rPr>
          <w:rFonts w:ascii="Times New Roman" w:hAnsi="Times New Roman" w:cs="Times New Roman"/>
          <w:b/>
          <w:bCs/>
        </w:rPr>
        <w:t xml:space="preserve"> for A-MPR simulations</w:t>
      </w:r>
      <w:r w:rsidRPr="00422B09">
        <w:rPr>
          <w:rFonts w:ascii="Times New Roman" w:hAnsi="Times New Roman" w:cs="Times New Roman"/>
          <w:b/>
          <w:bCs/>
        </w:rPr>
        <w:t xml:space="preserve">. </w:t>
      </w:r>
    </w:p>
    <w:p w14:paraId="4A2A08B1" w14:textId="77777777" w:rsidR="009131FD" w:rsidRDefault="009131FD" w:rsidP="00392666">
      <w:pPr>
        <w:rPr>
          <w:rFonts w:ascii="Times New Roman" w:hAnsi="Times New Roman" w:cs="Times New Roman"/>
          <w:b/>
          <w:bCs/>
        </w:rPr>
      </w:pPr>
    </w:p>
    <w:p w14:paraId="7B5AA4B6" w14:textId="77777777" w:rsidR="005A32F1" w:rsidRDefault="005A32F1" w:rsidP="005A32F1">
      <w:pPr>
        <w:rPr>
          <w:rFonts w:ascii="Times New Roman" w:hAnsi="Times New Roman" w:cs="Times New Roman"/>
          <w:b/>
          <w:bCs/>
        </w:rPr>
      </w:pPr>
      <w:r>
        <w:rPr>
          <w:rFonts w:ascii="Times New Roman" w:hAnsi="Times New Roman" w:cs="Times New Roman"/>
          <w:b/>
          <w:bCs/>
        </w:rPr>
        <w:t xml:space="preserve">Proposal 5: It is proposed that the standard modulator/transceiver parameters of IQ-Image and LO leakage = -28 </w:t>
      </w:r>
      <w:proofErr w:type="spellStart"/>
      <w:r>
        <w:rPr>
          <w:rFonts w:ascii="Times New Roman" w:hAnsi="Times New Roman" w:cs="Times New Roman"/>
          <w:b/>
          <w:bCs/>
        </w:rPr>
        <w:t>dBc</w:t>
      </w:r>
      <w:proofErr w:type="spellEnd"/>
      <w:r>
        <w:rPr>
          <w:rFonts w:ascii="Times New Roman" w:hAnsi="Times New Roman" w:cs="Times New Roman"/>
          <w:b/>
          <w:bCs/>
        </w:rPr>
        <w:t xml:space="preserve">, C-IM3 = -60 </w:t>
      </w:r>
      <w:proofErr w:type="spellStart"/>
      <w:r>
        <w:rPr>
          <w:rFonts w:ascii="Times New Roman" w:hAnsi="Times New Roman" w:cs="Times New Roman"/>
          <w:b/>
          <w:bCs/>
        </w:rPr>
        <w:t>dBc</w:t>
      </w:r>
      <w:proofErr w:type="spellEnd"/>
      <w:r>
        <w:rPr>
          <w:rFonts w:ascii="Times New Roman" w:hAnsi="Times New Roman" w:cs="Times New Roman"/>
          <w:b/>
          <w:bCs/>
        </w:rPr>
        <w:t xml:space="preserve">, C-IM5 = -70 </w:t>
      </w:r>
      <w:proofErr w:type="spellStart"/>
      <w:r>
        <w:rPr>
          <w:rFonts w:ascii="Times New Roman" w:hAnsi="Times New Roman" w:cs="Times New Roman"/>
          <w:b/>
          <w:bCs/>
        </w:rPr>
        <w:t>dBc</w:t>
      </w:r>
      <w:proofErr w:type="spellEnd"/>
      <w:r>
        <w:rPr>
          <w:rFonts w:ascii="Times New Roman" w:hAnsi="Times New Roman" w:cs="Times New Roman"/>
          <w:b/>
          <w:bCs/>
        </w:rPr>
        <w:t xml:space="preserve"> and 4 dB of post-PA losses be used for A-MPR simulations.</w:t>
      </w:r>
    </w:p>
    <w:p w14:paraId="36E8FA75" w14:textId="77777777" w:rsidR="00077E77" w:rsidRDefault="00077E77" w:rsidP="00392666">
      <w:pPr>
        <w:rPr>
          <w:rFonts w:ascii="Times New Roman" w:hAnsi="Times New Roman" w:cs="Times New Roman"/>
          <w:b/>
          <w:bCs/>
          <w:lang w:val="en-GB"/>
        </w:rPr>
      </w:pPr>
    </w:p>
    <w:p w14:paraId="26F3E352" w14:textId="73A49599" w:rsidR="00392666" w:rsidRDefault="00392666" w:rsidP="00392666">
      <w:pPr>
        <w:rPr>
          <w:rFonts w:ascii="Times New Roman" w:hAnsi="Times New Roman" w:cs="Times New Roman"/>
          <w:b/>
          <w:bCs/>
          <w:lang w:val="en-GB"/>
        </w:rPr>
      </w:pPr>
      <w:r>
        <w:rPr>
          <w:rFonts w:ascii="Times New Roman" w:hAnsi="Times New Roman" w:cs="Times New Roman"/>
          <w:b/>
          <w:bCs/>
          <w:lang w:val="en-GB"/>
        </w:rPr>
        <w:t xml:space="preserve">Proposal </w:t>
      </w:r>
      <w:r w:rsidR="00093E7A">
        <w:rPr>
          <w:rFonts w:ascii="Times New Roman" w:hAnsi="Times New Roman" w:cs="Times New Roman"/>
          <w:b/>
          <w:bCs/>
          <w:lang w:val="en-GB"/>
        </w:rPr>
        <w:t>6</w:t>
      </w:r>
      <w:r w:rsidRPr="00EA6578">
        <w:rPr>
          <w:rFonts w:ascii="Times New Roman" w:hAnsi="Times New Roman" w:cs="Times New Roman"/>
          <w:b/>
          <w:bCs/>
          <w:lang w:val="en-GB"/>
        </w:rPr>
        <w:t xml:space="preserve">:  </w:t>
      </w:r>
      <w:r>
        <w:rPr>
          <w:rFonts w:ascii="Times New Roman" w:hAnsi="Times New Roman" w:cs="Times New Roman"/>
          <w:b/>
          <w:bCs/>
          <w:lang w:val="en-GB"/>
        </w:rPr>
        <w:t xml:space="preserve">It is proposed that the average value of the minimum transmit filter rejection mask specified in Table </w:t>
      </w:r>
      <w:r w:rsidR="00802D8B">
        <w:rPr>
          <w:rFonts w:ascii="Times New Roman" w:hAnsi="Times New Roman" w:cs="Times New Roman"/>
          <w:b/>
          <w:bCs/>
          <w:lang w:val="en-GB"/>
        </w:rPr>
        <w:t xml:space="preserve">3 </w:t>
      </w:r>
      <w:r>
        <w:rPr>
          <w:rFonts w:ascii="Times New Roman" w:hAnsi="Times New Roman" w:cs="Times New Roman"/>
          <w:b/>
          <w:bCs/>
          <w:lang w:val="en-GB"/>
        </w:rPr>
        <w:t>above be used in the A-MPR simulations.</w:t>
      </w:r>
    </w:p>
    <w:p w14:paraId="579C91E5" w14:textId="4EFAEEA2" w:rsidR="009131FD" w:rsidRDefault="009131FD" w:rsidP="00392666">
      <w:pPr>
        <w:rPr>
          <w:rFonts w:ascii="Times New Roman" w:hAnsi="Times New Roman" w:cs="Times New Roman"/>
          <w:b/>
          <w:bCs/>
        </w:rPr>
      </w:pPr>
    </w:p>
    <w:p w14:paraId="6B3091F8" w14:textId="4380BF49" w:rsidR="00A1023C" w:rsidRPr="006D06BC" w:rsidRDefault="00077E77" w:rsidP="00392666">
      <w:pPr>
        <w:rPr>
          <w:rFonts w:ascii="Times New Roman" w:hAnsi="Times New Roman" w:cs="Times New Roman"/>
        </w:rPr>
      </w:pPr>
      <w:r w:rsidRPr="00EA6578">
        <w:rPr>
          <w:rFonts w:ascii="Times New Roman" w:hAnsi="Times New Roman" w:cs="Times New Roman"/>
          <w:b/>
          <w:bCs/>
        </w:rPr>
        <w:t xml:space="preserve">Proposal </w:t>
      </w:r>
      <w:r w:rsidR="00093E7A">
        <w:rPr>
          <w:rFonts w:ascii="Times New Roman" w:hAnsi="Times New Roman" w:cs="Times New Roman"/>
          <w:b/>
          <w:bCs/>
        </w:rPr>
        <w:t>7</w:t>
      </w:r>
      <w:r w:rsidRPr="00EA6578">
        <w:rPr>
          <w:rFonts w:ascii="Times New Roman" w:hAnsi="Times New Roman" w:cs="Times New Roman"/>
          <w:b/>
          <w:bCs/>
        </w:rPr>
        <w:t>:  Companies are encouraged to bring A-MPR simulations</w:t>
      </w:r>
      <w:r>
        <w:rPr>
          <w:rFonts w:ascii="Times New Roman" w:hAnsi="Times New Roman" w:cs="Times New Roman"/>
          <w:b/>
          <w:bCs/>
        </w:rPr>
        <w:t xml:space="preserve"> with the agreed upon A-MPR assumptions</w:t>
      </w:r>
      <w:r w:rsidRPr="00EA6578">
        <w:rPr>
          <w:rFonts w:ascii="Times New Roman" w:hAnsi="Times New Roman" w:cs="Times New Roman"/>
          <w:b/>
          <w:bCs/>
        </w:rPr>
        <w:t xml:space="preserve"> to </w:t>
      </w:r>
      <w:r>
        <w:rPr>
          <w:rFonts w:ascii="Times New Roman" w:hAnsi="Times New Roman" w:cs="Times New Roman"/>
          <w:b/>
          <w:bCs/>
        </w:rPr>
        <w:t xml:space="preserve">the </w:t>
      </w:r>
      <w:r w:rsidRPr="00EA6578">
        <w:rPr>
          <w:rFonts w:ascii="Times New Roman" w:hAnsi="Times New Roman" w:cs="Times New Roman"/>
          <w:b/>
          <w:bCs/>
        </w:rPr>
        <w:t>RAN4#98e meeting</w:t>
      </w:r>
      <w:r w:rsidRPr="00EA6578">
        <w:rPr>
          <w:rFonts w:ascii="Times New Roman" w:hAnsi="Times New Roman" w:cs="Times New Roman"/>
        </w:rPr>
        <w:t>.</w:t>
      </w:r>
    </w:p>
    <w:p w14:paraId="04A39EBF" w14:textId="62D8DDAC" w:rsidR="00F51241" w:rsidRDefault="00F51241" w:rsidP="002C55B1">
      <w:pPr>
        <w:pStyle w:val="Heading1"/>
        <w:jc w:val="both"/>
      </w:pPr>
      <w:r>
        <w:t>References</w:t>
      </w:r>
    </w:p>
    <w:p w14:paraId="4F12B04C" w14:textId="2E1914EA" w:rsidR="0029297F" w:rsidRDefault="0029297F" w:rsidP="0029297F">
      <w:pPr>
        <w:ind w:left="270" w:hanging="270"/>
        <w:rPr>
          <w:rFonts w:ascii="Times New Roman" w:hAnsi="Times New Roman" w:cs="Times New Roman"/>
          <w:sz w:val="20"/>
          <w:szCs w:val="20"/>
        </w:rPr>
      </w:pPr>
      <w:r>
        <w:rPr>
          <w:rFonts w:ascii="Times New Roman" w:hAnsi="Times New Roman" w:cs="Times New Roman"/>
          <w:sz w:val="20"/>
          <w:szCs w:val="20"/>
        </w:rPr>
        <w:t xml:space="preserve">[1] RP-201356, </w:t>
      </w:r>
      <w:r w:rsidRPr="0029297F">
        <w:rPr>
          <w:rFonts w:ascii="Times New Roman" w:hAnsi="Times New Roman" w:cs="Times New Roman"/>
          <w:sz w:val="20"/>
          <w:szCs w:val="20"/>
        </w:rPr>
        <w:t>New WID proposal</w:t>
      </w:r>
      <w:r w:rsidR="006D06BC">
        <w:rPr>
          <w:rFonts w:ascii="Times New Roman" w:hAnsi="Times New Roman" w:cs="Times New Roman"/>
          <w:sz w:val="20"/>
          <w:szCs w:val="20"/>
        </w:rPr>
        <w:t xml:space="preserve"> for Introduction of NR band n24</w:t>
      </w:r>
    </w:p>
    <w:p w14:paraId="37339164" w14:textId="09F31FAC" w:rsidR="005C652D" w:rsidRPr="00CE63D3" w:rsidRDefault="005C652D" w:rsidP="00F70253">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w:t>
      </w:r>
      <w:r w:rsidR="0029297F">
        <w:rPr>
          <w:rFonts w:ascii="Times New Roman" w:hAnsi="Times New Roman" w:cs="Times New Roman"/>
          <w:sz w:val="20"/>
          <w:szCs w:val="20"/>
        </w:rPr>
        <w:t>2</w:t>
      </w:r>
      <w:r w:rsidRPr="00CE63D3">
        <w:rPr>
          <w:rFonts w:ascii="Times New Roman" w:hAnsi="Times New Roman" w:cs="Times New Roman"/>
          <w:sz w:val="20"/>
          <w:szCs w:val="20"/>
        </w:rPr>
        <w:t xml:space="preserve">] </w:t>
      </w:r>
      <w:r w:rsidR="00F70253" w:rsidRPr="00225CF3">
        <w:rPr>
          <w:rFonts w:ascii="Times New Roman" w:hAnsi="Times New Roman" w:cs="Times New Roman"/>
          <w:sz w:val="20"/>
          <w:szCs w:val="20"/>
        </w:rPr>
        <w:t>FCC Order DA 20-48A1 https://ecfsapi.fcc.gov/file/04222926711874/FCC-20-48A1.pdf</w:t>
      </w:r>
    </w:p>
    <w:p w14:paraId="1A7F6D47" w14:textId="1344306C" w:rsidR="006D06BC" w:rsidRPr="002C4546" w:rsidRDefault="006D06BC" w:rsidP="00EE2CF3"/>
    <w:sectPr w:rsidR="006D06BC" w:rsidRPr="002C4546" w:rsidSect="007D28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AE1D7" w14:textId="77777777" w:rsidR="00CF197D" w:rsidRDefault="00CF197D">
      <w:r>
        <w:separator/>
      </w:r>
    </w:p>
  </w:endnote>
  <w:endnote w:type="continuationSeparator" w:id="0">
    <w:p w14:paraId="17B629C7" w14:textId="77777777" w:rsidR="00CF197D" w:rsidRDefault="00CF197D">
      <w:r>
        <w:continuationSeparator/>
      </w:r>
    </w:p>
  </w:endnote>
  <w:endnote w:type="continuationNotice" w:id="1">
    <w:p w14:paraId="7D6EB929" w14:textId="77777777" w:rsidR="00CF197D" w:rsidRDefault="00CF1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7926A2" w:rsidRDefault="007926A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4229A" w14:textId="77777777" w:rsidR="00D9008E" w:rsidRDefault="00D90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95775" w14:textId="77777777" w:rsidR="00CF197D" w:rsidRDefault="00CF197D">
      <w:r>
        <w:separator/>
      </w:r>
    </w:p>
  </w:footnote>
  <w:footnote w:type="continuationSeparator" w:id="0">
    <w:p w14:paraId="7976E55A" w14:textId="77777777" w:rsidR="00CF197D" w:rsidRDefault="00CF197D">
      <w:r>
        <w:continuationSeparator/>
      </w:r>
    </w:p>
  </w:footnote>
  <w:footnote w:type="continuationNotice" w:id="1">
    <w:p w14:paraId="613CB256" w14:textId="77777777" w:rsidR="00CF197D" w:rsidRDefault="00CF19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910D" w14:textId="77777777" w:rsidR="00D9008E" w:rsidRDefault="00D90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2D59" w14:textId="557E5936" w:rsidR="00D9008E" w:rsidRDefault="00D90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69E9F" w14:textId="77777777" w:rsidR="00D9008E" w:rsidRDefault="00D90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3"/>
  </w:num>
  <w:num w:numId="4">
    <w:abstractNumId w:val="37"/>
  </w:num>
  <w:num w:numId="5">
    <w:abstractNumId w:val="22"/>
  </w:num>
  <w:num w:numId="6">
    <w:abstractNumId w:val="12"/>
  </w:num>
  <w:num w:numId="7">
    <w:abstractNumId w:val="6"/>
  </w:num>
  <w:num w:numId="8">
    <w:abstractNumId w:val="31"/>
  </w:num>
  <w:num w:numId="9">
    <w:abstractNumId w:val="13"/>
  </w:num>
  <w:num w:numId="10">
    <w:abstractNumId w:val="20"/>
  </w:num>
  <w:num w:numId="11">
    <w:abstractNumId w:val="38"/>
  </w:num>
  <w:num w:numId="12">
    <w:abstractNumId w:val="3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5"/>
  </w:num>
  <w:num w:numId="20">
    <w:abstractNumId w:val="27"/>
  </w:num>
  <w:num w:numId="21">
    <w:abstractNumId w:val="32"/>
  </w:num>
  <w:num w:numId="22">
    <w:abstractNumId w:val="21"/>
  </w:num>
  <w:num w:numId="23">
    <w:abstractNumId w:val="3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5"/>
  </w:num>
  <w:num w:numId="26">
    <w:abstractNumId w:val="5"/>
  </w:num>
  <w:num w:numId="27">
    <w:abstractNumId w:val="23"/>
  </w:num>
  <w:num w:numId="28">
    <w:abstractNumId w:val="4"/>
  </w:num>
  <w:num w:numId="29">
    <w:abstractNumId w:val="10"/>
  </w:num>
  <w:num w:numId="30">
    <w:abstractNumId w:val="14"/>
  </w:num>
  <w:num w:numId="31">
    <w:abstractNumId w:val="1"/>
  </w:num>
  <w:num w:numId="32">
    <w:abstractNumId w:val="3"/>
  </w:num>
  <w:num w:numId="33">
    <w:abstractNumId w:val="29"/>
  </w:num>
  <w:num w:numId="34">
    <w:abstractNumId w:val="16"/>
  </w:num>
  <w:num w:numId="35">
    <w:abstractNumId w:val="26"/>
  </w:num>
  <w:num w:numId="36">
    <w:abstractNumId w:val="25"/>
  </w:num>
  <w:num w:numId="37">
    <w:abstractNumId w:val="2"/>
  </w:num>
  <w:num w:numId="38">
    <w:abstractNumId w:val="34"/>
  </w:num>
  <w:num w:numId="39">
    <w:abstractNumId w:val="18"/>
  </w:num>
  <w:num w:numId="40">
    <w:abstractNumId w:val="19"/>
  </w:num>
  <w:num w:numId="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86C"/>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6743"/>
    <w:rsid w:val="0004795F"/>
    <w:rsid w:val="00047A40"/>
    <w:rsid w:val="00047BD8"/>
    <w:rsid w:val="00051030"/>
    <w:rsid w:val="00051384"/>
    <w:rsid w:val="00051D36"/>
    <w:rsid w:val="00051DA9"/>
    <w:rsid w:val="00052E2F"/>
    <w:rsid w:val="00053402"/>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E77"/>
    <w:rsid w:val="00077FE0"/>
    <w:rsid w:val="00080A62"/>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E7A"/>
    <w:rsid w:val="00093FAD"/>
    <w:rsid w:val="000940C0"/>
    <w:rsid w:val="0009458D"/>
    <w:rsid w:val="00094D8D"/>
    <w:rsid w:val="00094FFF"/>
    <w:rsid w:val="00095315"/>
    <w:rsid w:val="0009628A"/>
    <w:rsid w:val="00096860"/>
    <w:rsid w:val="000972E8"/>
    <w:rsid w:val="00097818"/>
    <w:rsid w:val="00097DA0"/>
    <w:rsid w:val="000A098D"/>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4895"/>
    <w:rsid w:val="000F5995"/>
    <w:rsid w:val="000F5A74"/>
    <w:rsid w:val="000F5EAE"/>
    <w:rsid w:val="000F6A08"/>
    <w:rsid w:val="000F771B"/>
    <w:rsid w:val="000F78E2"/>
    <w:rsid w:val="000F79D0"/>
    <w:rsid w:val="001005AA"/>
    <w:rsid w:val="0010071D"/>
    <w:rsid w:val="001015C3"/>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2B4"/>
    <w:rsid w:val="00115E1D"/>
    <w:rsid w:val="00116046"/>
    <w:rsid w:val="001162BA"/>
    <w:rsid w:val="0011646B"/>
    <w:rsid w:val="00116485"/>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37"/>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13FD"/>
    <w:rsid w:val="00142046"/>
    <w:rsid w:val="00142612"/>
    <w:rsid w:val="001430CD"/>
    <w:rsid w:val="0014316A"/>
    <w:rsid w:val="0014330A"/>
    <w:rsid w:val="0014350C"/>
    <w:rsid w:val="001438B0"/>
    <w:rsid w:val="001438E0"/>
    <w:rsid w:val="00144026"/>
    <w:rsid w:val="00144095"/>
    <w:rsid w:val="001445CF"/>
    <w:rsid w:val="0014613E"/>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060C"/>
    <w:rsid w:val="0016136A"/>
    <w:rsid w:val="001615F9"/>
    <w:rsid w:val="001619CC"/>
    <w:rsid w:val="00161FE8"/>
    <w:rsid w:val="001623D6"/>
    <w:rsid w:val="001624B9"/>
    <w:rsid w:val="00162645"/>
    <w:rsid w:val="00162783"/>
    <w:rsid w:val="00163347"/>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A1B"/>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5E"/>
    <w:rsid w:val="001D6CA5"/>
    <w:rsid w:val="001D6E97"/>
    <w:rsid w:val="001D77D3"/>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3F39"/>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800"/>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B0"/>
    <w:rsid w:val="002609B0"/>
    <w:rsid w:val="00261335"/>
    <w:rsid w:val="002619C7"/>
    <w:rsid w:val="002623A5"/>
    <w:rsid w:val="00262D07"/>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4A96"/>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297F"/>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4F10"/>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212"/>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6DFC"/>
    <w:rsid w:val="00357459"/>
    <w:rsid w:val="003609F7"/>
    <w:rsid w:val="00360B4B"/>
    <w:rsid w:val="00361226"/>
    <w:rsid w:val="00361435"/>
    <w:rsid w:val="00361788"/>
    <w:rsid w:val="00362114"/>
    <w:rsid w:val="00362CA6"/>
    <w:rsid w:val="003633C5"/>
    <w:rsid w:val="00363482"/>
    <w:rsid w:val="0036351D"/>
    <w:rsid w:val="00363774"/>
    <w:rsid w:val="003637F6"/>
    <w:rsid w:val="00364132"/>
    <w:rsid w:val="00364D22"/>
    <w:rsid w:val="0036548D"/>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0751"/>
    <w:rsid w:val="003C12D5"/>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51C"/>
    <w:rsid w:val="0040191D"/>
    <w:rsid w:val="00401E03"/>
    <w:rsid w:val="00402A31"/>
    <w:rsid w:val="00403F04"/>
    <w:rsid w:val="00403F22"/>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0E94"/>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520"/>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882"/>
    <w:rsid w:val="00475ACA"/>
    <w:rsid w:val="00476B1E"/>
    <w:rsid w:val="00477349"/>
    <w:rsid w:val="00477AFF"/>
    <w:rsid w:val="00480894"/>
    <w:rsid w:val="00480D97"/>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A2"/>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93"/>
    <w:rsid w:val="004A38DE"/>
    <w:rsid w:val="004A454B"/>
    <w:rsid w:val="004A5472"/>
    <w:rsid w:val="004A55AD"/>
    <w:rsid w:val="004A65A5"/>
    <w:rsid w:val="004A6BBA"/>
    <w:rsid w:val="004A6F6E"/>
    <w:rsid w:val="004A72C4"/>
    <w:rsid w:val="004A794A"/>
    <w:rsid w:val="004A7B1E"/>
    <w:rsid w:val="004B0B75"/>
    <w:rsid w:val="004B0E38"/>
    <w:rsid w:val="004B0F26"/>
    <w:rsid w:val="004B11BE"/>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80"/>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27E"/>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0A66"/>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5A"/>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28D"/>
    <w:rsid w:val="00570586"/>
    <w:rsid w:val="00570B5B"/>
    <w:rsid w:val="00570E35"/>
    <w:rsid w:val="005719CC"/>
    <w:rsid w:val="00572669"/>
    <w:rsid w:val="00573875"/>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0F55"/>
    <w:rsid w:val="005A1370"/>
    <w:rsid w:val="005A2134"/>
    <w:rsid w:val="005A2608"/>
    <w:rsid w:val="005A2792"/>
    <w:rsid w:val="005A2932"/>
    <w:rsid w:val="005A29EA"/>
    <w:rsid w:val="005A2C4B"/>
    <w:rsid w:val="005A2E56"/>
    <w:rsid w:val="005A3263"/>
    <w:rsid w:val="005A329D"/>
    <w:rsid w:val="005A32F1"/>
    <w:rsid w:val="005A393E"/>
    <w:rsid w:val="005A3ED0"/>
    <w:rsid w:val="005A4A69"/>
    <w:rsid w:val="005A5160"/>
    <w:rsid w:val="005A5467"/>
    <w:rsid w:val="005A5787"/>
    <w:rsid w:val="005A5966"/>
    <w:rsid w:val="005A5CD5"/>
    <w:rsid w:val="005A5E6E"/>
    <w:rsid w:val="005A68F7"/>
    <w:rsid w:val="005A7A96"/>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8E6"/>
    <w:rsid w:val="005D2F01"/>
    <w:rsid w:val="005D3511"/>
    <w:rsid w:val="005D56C2"/>
    <w:rsid w:val="005D5A31"/>
    <w:rsid w:val="005D717C"/>
    <w:rsid w:val="005D7204"/>
    <w:rsid w:val="005D7C23"/>
    <w:rsid w:val="005D7E7B"/>
    <w:rsid w:val="005E02FB"/>
    <w:rsid w:val="005E05A6"/>
    <w:rsid w:val="005E19B4"/>
    <w:rsid w:val="005E1EE7"/>
    <w:rsid w:val="005E248B"/>
    <w:rsid w:val="005E265C"/>
    <w:rsid w:val="005E2706"/>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17EEB"/>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262CA"/>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0ECC"/>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C05"/>
    <w:rsid w:val="00664E8B"/>
    <w:rsid w:val="006654F4"/>
    <w:rsid w:val="006655D5"/>
    <w:rsid w:val="00665702"/>
    <w:rsid w:val="006677A5"/>
    <w:rsid w:val="00667BC4"/>
    <w:rsid w:val="00667EAC"/>
    <w:rsid w:val="006713F8"/>
    <w:rsid w:val="0067184D"/>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C7EC0"/>
    <w:rsid w:val="006D0222"/>
    <w:rsid w:val="006D06BC"/>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099"/>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8C2"/>
    <w:rsid w:val="0073109D"/>
    <w:rsid w:val="00731C7D"/>
    <w:rsid w:val="00731D02"/>
    <w:rsid w:val="00732587"/>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4FF2"/>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27D2"/>
    <w:rsid w:val="007B2A7E"/>
    <w:rsid w:val="007B2D97"/>
    <w:rsid w:val="007B2EAC"/>
    <w:rsid w:val="007B4EF8"/>
    <w:rsid w:val="007B5195"/>
    <w:rsid w:val="007B58FA"/>
    <w:rsid w:val="007B5F94"/>
    <w:rsid w:val="007B62FA"/>
    <w:rsid w:val="007B63B7"/>
    <w:rsid w:val="007B74D3"/>
    <w:rsid w:val="007B7F60"/>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2A83"/>
    <w:rsid w:val="007D42D1"/>
    <w:rsid w:val="007D45F3"/>
    <w:rsid w:val="007D47CD"/>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5F4"/>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2D8B"/>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C4D"/>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497"/>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11E"/>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C46"/>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9EC"/>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356"/>
    <w:rsid w:val="00971980"/>
    <w:rsid w:val="00971DBA"/>
    <w:rsid w:val="00971F5E"/>
    <w:rsid w:val="00972636"/>
    <w:rsid w:val="00972BB6"/>
    <w:rsid w:val="00972C51"/>
    <w:rsid w:val="00973219"/>
    <w:rsid w:val="009743E2"/>
    <w:rsid w:val="00974B5A"/>
    <w:rsid w:val="00974EDB"/>
    <w:rsid w:val="00975224"/>
    <w:rsid w:val="009752F3"/>
    <w:rsid w:val="009756A6"/>
    <w:rsid w:val="009757F9"/>
    <w:rsid w:val="00975898"/>
    <w:rsid w:val="00975936"/>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111"/>
    <w:rsid w:val="00981513"/>
    <w:rsid w:val="009818F6"/>
    <w:rsid w:val="0098211B"/>
    <w:rsid w:val="0098216F"/>
    <w:rsid w:val="00982603"/>
    <w:rsid w:val="00982D8D"/>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414"/>
    <w:rsid w:val="00992658"/>
    <w:rsid w:val="00992913"/>
    <w:rsid w:val="00993E0F"/>
    <w:rsid w:val="0099502F"/>
    <w:rsid w:val="00995E44"/>
    <w:rsid w:val="009969CA"/>
    <w:rsid w:val="0099731F"/>
    <w:rsid w:val="0099797E"/>
    <w:rsid w:val="009A0750"/>
    <w:rsid w:val="009A17D7"/>
    <w:rsid w:val="009A2A54"/>
    <w:rsid w:val="009A393D"/>
    <w:rsid w:val="009A3970"/>
    <w:rsid w:val="009A3C45"/>
    <w:rsid w:val="009A4651"/>
    <w:rsid w:val="009A49A2"/>
    <w:rsid w:val="009A4D02"/>
    <w:rsid w:val="009A5AFC"/>
    <w:rsid w:val="009A7566"/>
    <w:rsid w:val="009B0165"/>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6EF3"/>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0F80"/>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0FB"/>
    <w:rsid w:val="00A66AEA"/>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D74D1"/>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117"/>
    <w:rsid w:val="00B01816"/>
    <w:rsid w:val="00B01C49"/>
    <w:rsid w:val="00B023E6"/>
    <w:rsid w:val="00B0306C"/>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0D5"/>
    <w:rsid w:val="00B131E7"/>
    <w:rsid w:val="00B13631"/>
    <w:rsid w:val="00B14092"/>
    <w:rsid w:val="00B14208"/>
    <w:rsid w:val="00B14745"/>
    <w:rsid w:val="00B14828"/>
    <w:rsid w:val="00B14D16"/>
    <w:rsid w:val="00B1576E"/>
    <w:rsid w:val="00B163CA"/>
    <w:rsid w:val="00B165FB"/>
    <w:rsid w:val="00B2023A"/>
    <w:rsid w:val="00B2068B"/>
    <w:rsid w:val="00B20802"/>
    <w:rsid w:val="00B20AC8"/>
    <w:rsid w:val="00B20C4A"/>
    <w:rsid w:val="00B2122A"/>
    <w:rsid w:val="00B2152F"/>
    <w:rsid w:val="00B216A2"/>
    <w:rsid w:val="00B21856"/>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2D5"/>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478E5"/>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3C3"/>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A7FD0"/>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4E"/>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1CD"/>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6DDC"/>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9EE"/>
    <w:rsid w:val="00C81037"/>
    <w:rsid w:val="00C825D4"/>
    <w:rsid w:val="00C82D0D"/>
    <w:rsid w:val="00C83224"/>
    <w:rsid w:val="00C83527"/>
    <w:rsid w:val="00C837B0"/>
    <w:rsid w:val="00C83F3A"/>
    <w:rsid w:val="00C843D8"/>
    <w:rsid w:val="00C85194"/>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598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746"/>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73E"/>
    <w:rsid w:val="00CD19D9"/>
    <w:rsid w:val="00CD2460"/>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97D"/>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0BE6"/>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B1"/>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08E"/>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0FF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47BAB"/>
    <w:rsid w:val="00E47D52"/>
    <w:rsid w:val="00E50C8F"/>
    <w:rsid w:val="00E50CF3"/>
    <w:rsid w:val="00E517C8"/>
    <w:rsid w:val="00E51893"/>
    <w:rsid w:val="00E51AE9"/>
    <w:rsid w:val="00E5281B"/>
    <w:rsid w:val="00E53C5E"/>
    <w:rsid w:val="00E5448C"/>
    <w:rsid w:val="00E5470D"/>
    <w:rsid w:val="00E54A8E"/>
    <w:rsid w:val="00E55662"/>
    <w:rsid w:val="00E56E39"/>
    <w:rsid w:val="00E56FFF"/>
    <w:rsid w:val="00E5786B"/>
    <w:rsid w:val="00E57F7A"/>
    <w:rsid w:val="00E57FBA"/>
    <w:rsid w:val="00E602B8"/>
    <w:rsid w:val="00E60645"/>
    <w:rsid w:val="00E60952"/>
    <w:rsid w:val="00E60B7A"/>
    <w:rsid w:val="00E614EE"/>
    <w:rsid w:val="00E61B65"/>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3B8"/>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134"/>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861"/>
    <w:rsid w:val="00F25D7C"/>
    <w:rsid w:val="00F25E6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CB9"/>
    <w:rsid w:val="00F55F6C"/>
    <w:rsid w:val="00F56228"/>
    <w:rsid w:val="00F56B21"/>
    <w:rsid w:val="00F574E1"/>
    <w:rsid w:val="00F577C7"/>
    <w:rsid w:val="00F57822"/>
    <w:rsid w:val="00F600AD"/>
    <w:rsid w:val="00F60331"/>
    <w:rsid w:val="00F608BC"/>
    <w:rsid w:val="00F609D9"/>
    <w:rsid w:val="00F6137B"/>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A69"/>
    <w:rsid w:val="00F71F9A"/>
    <w:rsid w:val="00F73050"/>
    <w:rsid w:val="00F734A5"/>
    <w:rsid w:val="00F73700"/>
    <w:rsid w:val="00F73948"/>
    <w:rsid w:val="00F739C8"/>
    <w:rsid w:val="00F74642"/>
    <w:rsid w:val="00F74812"/>
    <w:rsid w:val="00F75FF6"/>
    <w:rsid w:val="00F76803"/>
    <w:rsid w:val="00F7689F"/>
    <w:rsid w:val="00F7697F"/>
    <w:rsid w:val="00F76CD7"/>
    <w:rsid w:val="00F76FA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1B44"/>
    <w:rsid w:val="00FF24DA"/>
    <w:rsid w:val="00FF2FE8"/>
    <w:rsid w:val="00FF357A"/>
    <w:rsid w:val="00FF37B3"/>
    <w:rsid w:val="00FF4BEE"/>
    <w:rsid w:val="00FF4D52"/>
    <w:rsid w:val="00FF5108"/>
    <w:rsid w:val="00FF5160"/>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2F1"/>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5A32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2F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pPr>
      <w:jc w:val="both"/>
    </w:p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2">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395102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https://ligadonet-my.sharepoint.com/personal/serge_ligado_com/Documents/5G/3GPP/Meetings/Nov%202020/RAN4%20#97/PA &amp; Duplexers/Implications of evolving emissions limits v6.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840256771422627E-2"/>
          <c:y val="3.2841803865425907E-2"/>
          <c:w val="0.9074232485214605"/>
          <c:h val="0.83536705639067843"/>
        </c:manualLayout>
      </c:layout>
      <c:scatterChart>
        <c:scatterStyle val="smoothMarker"/>
        <c:varyColors val="0"/>
        <c:ser>
          <c:idx val="0"/>
          <c:order val="0"/>
          <c:tx>
            <c:strRef>
              <c:f>'Summary Data for Chart'!$D$1</c:f>
              <c:strCache>
                <c:ptCount val="1"/>
                <c:pt idx="0">
                  <c:v>FCC Mask 
(Radiated)</c:v>
                </c:pt>
              </c:strCache>
            </c:strRef>
          </c:tx>
          <c:spPr>
            <a:ln w="57150" cap="rnd">
              <a:solidFill>
                <a:schemeClr val="accent1"/>
              </a:solidFill>
              <a:round/>
            </a:ln>
            <a:effectLst/>
          </c:spPr>
          <c:marker>
            <c:symbol val="none"/>
          </c:marker>
          <c:xVal>
            <c:numRef>
              <c:f>'Summary Data for Chart'!$A$3:$A$43</c:f>
              <c:numCache>
                <c:formatCode>General</c:formatCode>
                <c:ptCount val="41"/>
                <c:pt idx="0">
                  <c:v>1610</c:v>
                </c:pt>
                <c:pt idx="1">
                  <c:v>1610.5</c:v>
                </c:pt>
                <c:pt idx="2">
                  <c:v>1611</c:v>
                </c:pt>
                <c:pt idx="3">
                  <c:v>1611.5</c:v>
                </c:pt>
                <c:pt idx="4">
                  <c:v>1612</c:v>
                </c:pt>
                <c:pt idx="5">
                  <c:v>1612.5</c:v>
                </c:pt>
                <c:pt idx="6">
                  <c:v>1612.5</c:v>
                </c:pt>
                <c:pt idx="7">
                  <c:v>1613</c:v>
                </c:pt>
                <c:pt idx="8">
                  <c:v>1613.5</c:v>
                </c:pt>
                <c:pt idx="9">
                  <c:v>1614</c:v>
                </c:pt>
                <c:pt idx="10">
                  <c:v>1614.5</c:v>
                </c:pt>
                <c:pt idx="11">
                  <c:v>1615</c:v>
                </c:pt>
                <c:pt idx="12">
                  <c:v>1615.5</c:v>
                </c:pt>
                <c:pt idx="13">
                  <c:v>1616</c:v>
                </c:pt>
                <c:pt idx="14">
                  <c:v>1616.5</c:v>
                </c:pt>
                <c:pt idx="15">
                  <c:v>1617</c:v>
                </c:pt>
                <c:pt idx="16">
                  <c:v>1617.5</c:v>
                </c:pt>
                <c:pt idx="17">
                  <c:v>1617.5</c:v>
                </c:pt>
                <c:pt idx="18">
                  <c:v>1618</c:v>
                </c:pt>
                <c:pt idx="19">
                  <c:v>1618.5</c:v>
                </c:pt>
                <c:pt idx="20">
                  <c:v>1619</c:v>
                </c:pt>
                <c:pt idx="21">
                  <c:v>1619.5</c:v>
                </c:pt>
                <c:pt idx="22">
                  <c:v>1620</c:v>
                </c:pt>
                <c:pt idx="23">
                  <c:v>1620.5</c:v>
                </c:pt>
                <c:pt idx="24">
                  <c:v>1621</c:v>
                </c:pt>
                <c:pt idx="25">
                  <c:v>1621.5</c:v>
                </c:pt>
                <c:pt idx="26">
                  <c:v>1622</c:v>
                </c:pt>
                <c:pt idx="27">
                  <c:v>1622.5</c:v>
                </c:pt>
                <c:pt idx="28">
                  <c:v>1622.5</c:v>
                </c:pt>
                <c:pt idx="29">
                  <c:v>1622.5</c:v>
                </c:pt>
                <c:pt idx="30">
                  <c:v>1623</c:v>
                </c:pt>
                <c:pt idx="31">
                  <c:v>1623.5</c:v>
                </c:pt>
                <c:pt idx="32">
                  <c:v>1624</c:v>
                </c:pt>
                <c:pt idx="33">
                  <c:v>1624.5</c:v>
                </c:pt>
                <c:pt idx="34">
                  <c:v>1625</c:v>
                </c:pt>
                <c:pt idx="35">
                  <c:v>1625.5</c:v>
                </c:pt>
                <c:pt idx="36">
                  <c:v>1626</c:v>
                </c:pt>
                <c:pt idx="37">
                  <c:v>1626.5</c:v>
                </c:pt>
                <c:pt idx="38">
                  <c:v>1626.5</c:v>
                </c:pt>
                <c:pt idx="39">
                  <c:v>1627</c:v>
                </c:pt>
                <c:pt idx="40">
                  <c:v>1627.5</c:v>
                </c:pt>
              </c:numCache>
            </c:numRef>
          </c:xVal>
          <c:yVal>
            <c:numRef>
              <c:f>'Summary Data for Chart'!$D$3:$D$43</c:f>
              <c:numCache>
                <c:formatCode>0.0</c:formatCode>
                <c:ptCount val="41"/>
                <c:pt idx="0" formatCode="General">
                  <c:v>-70</c:v>
                </c:pt>
                <c:pt idx="1">
                  <c:v>-68.371428571428567</c:v>
                </c:pt>
                <c:pt idx="2">
                  <c:v>-66.742857142857147</c:v>
                </c:pt>
                <c:pt idx="3">
                  <c:v>-65.114285714285714</c:v>
                </c:pt>
                <c:pt idx="4">
                  <c:v>-63.485714285714288</c:v>
                </c:pt>
                <c:pt idx="5">
                  <c:v>-61.857142857142861</c:v>
                </c:pt>
                <c:pt idx="6">
                  <c:v>-61.857142857142861</c:v>
                </c:pt>
                <c:pt idx="7">
                  <c:v>-60.228571428571428</c:v>
                </c:pt>
                <c:pt idx="8">
                  <c:v>-58.6</c:v>
                </c:pt>
                <c:pt idx="9">
                  <c:v>-56.971428571428575</c:v>
                </c:pt>
                <c:pt idx="10">
                  <c:v>-55.342857142857142</c:v>
                </c:pt>
                <c:pt idx="11">
                  <c:v>-53.714285714285715</c:v>
                </c:pt>
                <c:pt idx="12">
                  <c:v>-52.085714285714289</c:v>
                </c:pt>
                <c:pt idx="13">
                  <c:v>-50.457142857142856</c:v>
                </c:pt>
                <c:pt idx="14">
                  <c:v>-48.828571428571429</c:v>
                </c:pt>
                <c:pt idx="15">
                  <c:v>-47.2</c:v>
                </c:pt>
                <c:pt idx="16">
                  <c:v>-45.571428571428569</c:v>
                </c:pt>
                <c:pt idx="17">
                  <c:v>-45.571428571428569</c:v>
                </c:pt>
                <c:pt idx="18">
                  <c:v>-43.942857142857143</c:v>
                </c:pt>
                <c:pt idx="19">
                  <c:v>-42.314285714285717</c:v>
                </c:pt>
                <c:pt idx="20">
                  <c:v>-40.685714285714283</c:v>
                </c:pt>
                <c:pt idx="21">
                  <c:v>-39.057142857142857</c:v>
                </c:pt>
                <c:pt idx="22">
                  <c:v>-37.428571428571431</c:v>
                </c:pt>
                <c:pt idx="23">
                  <c:v>-35.799999999999997</c:v>
                </c:pt>
                <c:pt idx="24">
                  <c:v>-34.171428571428571</c:v>
                </c:pt>
                <c:pt idx="25">
                  <c:v>-32.542857142857144</c:v>
                </c:pt>
                <c:pt idx="26">
                  <c:v>-30.914285714285711</c:v>
                </c:pt>
                <c:pt idx="27">
                  <c:v>-29.285714285714285</c:v>
                </c:pt>
                <c:pt idx="28">
                  <c:v>-29.285714285714285</c:v>
                </c:pt>
                <c:pt idx="29">
                  <c:v>-29.285714285714285</c:v>
                </c:pt>
                <c:pt idx="30">
                  <c:v>-27.657142857142858</c:v>
                </c:pt>
                <c:pt idx="31">
                  <c:v>-26.028571428571432</c:v>
                </c:pt>
                <c:pt idx="32">
                  <c:v>-24.4</c:v>
                </c:pt>
                <c:pt idx="33">
                  <c:v>-22.771428571428572</c:v>
                </c:pt>
                <c:pt idx="34">
                  <c:v>-21.142857142857146</c:v>
                </c:pt>
                <c:pt idx="35">
                  <c:v>-19.514285714285712</c:v>
                </c:pt>
                <c:pt idx="36">
                  <c:v>-17.885714285714286</c:v>
                </c:pt>
                <c:pt idx="37">
                  <c:v>-16.25714285714286</c:v>
                </c:pt>
                <c:pt idx="38">
                  <c:v>-16.25714285714286</c:v>
                </c:pt>
                <c:pt idx="39">
                  <c:v>-14.628571428571426</c:v>
                </c:pt>
                <c:pt idx="40" formatCode="General">
                  <c:v>-13</c:v>
                </c:pt>
              </c:numCache>
            </c:numRef>
          </c:yVal>
          <c:smooth val="1"/>
          <c:extLst>
            <c:ext xmlns:c16="http://schemas.microsoft.com/office/drawing/2014/chart" uri="{C3380CC4-5D6E-409C-BE32-E72D297353CC}">
              <c16:uniqueId val="{00000000-E246-4F73-8003-E3080BB2DE12}"/>
            </c:ext>
          </c:extLst>
        </c:ser>
        <c:ser>
          <c:idx val="1"/>
          <c:order val="1"/>
          <c:tx>
            <c:strRef>
              <c:f>'Summary Data for Chart'!$C$1</c:f>
              <c:strCache>
                <c:ptCount val="1"/>
                <c:pt idx="0">
                  <c:v>3GPP Mask
(Conducted)</c:v>
                </c:pt>
              </c:strCache>
            </c:strRef>
          </c:tx>
          <c:spPr>
            <a:ln w="31750" cap="rnd">
              <a:solidFill>
                <a:schemeClr val="accent2"/>
              </a:solidFill>
              <a:round/>
            </a:ln>
            <a:effectLst/>
          </c:spPr>
          <c:marker>
            <c:symbol val="none"/>
          </c:marker>
          <c:xVal>
            <c:numRef>
              <c:f>'Summary Data for Chart'!$A$3:$A$43</c:f>
              <c:numCache>
                <c:formatCode>General</c:formatCode>
                <c:ptCount val="41"/>
                <c:pt idx="0">
                  <c:v>1610</c:v>
                </c:pt>
                <c:pt idx="1">
                  <c:v>1610.5</c:v>
                </c:pt>
                <c:pt idx="2">
                  <c:v>1611</c:v>
                </c:pt>
                <c:pt idx="3">
                  <c:v>1611.5</c:v>
                </c:pt>
                <c:pt idx="4">
                  <c:v>1612</c:v>
                </c:pt>
                <c:pt idx="5">
                  <c:v>1612.5</c:v>
                </c:pt>
                <c:pt idx="6">
                  <c:v>1612.5</c:v>
                </c:pt>
                <c:pt idx="7">
                  <c:v>1613</c:v>
                </c:pt>
                <c:pt idx="8">
                  <c:v>1613.5</c:v>
                </c:pt>
                <c:pt idx="9">
                  <c:v>1614</c:v>
                </c:pt>
                <c:pt idx="10">
                  <c:v>1614.5</c:v>
                </c:pt>
                <c:pt idx="11">
                  <c:v>1615</c:v>
                </c:pt>
                <c:pt idx="12">
                  <c:v>1615.5</c:v>
                </c:pt>
                <c:pt idx="13">
                  <c:v>1616</c:v>
                </c:pt>
                <c:pt idx="14">
                  <c:v>1616.5</c:v>
                </c:pt>
                <c:pt idx="15">
                  <c:v>1617</c:v>
                </c:pt>
                <c:pt idx="16">
                  <c:v>1617.5</c:v>
                </c:pt>
                <c:pt idx="17">
                  <c:v>1617.5</c:v>
                </c:pt>
                <c:pt idx="18">
                  <c:v>1618</c:v>
                </c:pt>
                <c:pt idx="19">
                  <c:v>1618.5</c:v>
                </c:pt>
                <c:pt idx="20">
                  <c:v>1619</c:v>
                </c:pt>
                <c:pt idx="21">
                  <c:v>1619.5</c:v>
                </c:pt>
                <c:pt idx="22">
                  <c:v>1620</c:v>
                </c:pt>
                <c:pt idx="23">
                  <c:v>1620.5</c:v>
                </c:pt>
                <c:pt idx="24">
                  <c:v>1621</c:v>
                </c:pt>
                <c:pt idx="25">
                  <c:v>1621.5</c:v>
                </c:pt>
                <c:pt idx="26">
                  <c:v>1622</c:v>
                </c:pt>
                <c:pt idx="27">
                  <c:v>1622.5</c:v>
                </c:pt>
                <c:pt idx="28">
                  <c:v>1622.5</c:v>
                </c:pt>
                <c:pt idx="29">
                  <c:v>1622.5</c:v>
                </c:pt>
                <c:pt idx="30">
                  <c:v>1623</c:v>
                </c:pt>
                <c:pt idx="31">
                  <c:v>1623.5</c:v>
                </c:pt>
                <c:pt idx="32">
                  <c:v>1624</c:v>
                </c:pt>
                <c:pt idx="33">
                  <c:v>1624.5</c:v>
                </c:pt>
                <c:pt idx="34">
                  <c:v>1625</c:v>
                </c:pt>
                <c:pt idx="35">
                  <c:v>1625.5</c:v>
                </c:pt>
                <c:pt idx="36">
                  <c:v>1626</c:v>
                </c:pt>
                <c:pt idx="37">
                  <c:v>1626.5</c:v>
                </c:pt>
                <c:pt idx="38">
                  <c:v>1626.5</c:v>
                </c:pt>
                <c:pt idx="39">
                  <c:v>1627</c:v>
                </c:pt>
                <c:pt idx="40">
                  <c:v>1627.5</c:v>
                </c:pt>
              </c:numCache>
            </c:numRef>
          </c:xVal>
          <c:yVal>
            <c:numRef>
              <c:f>'Summary Data for Chart'!$C$3:$C$43</c:f>
              <c:numCache>
                <c:formatCode>General</c:formatCode>
                <c:ptCount val="41"/>
                <c:pt idx="0">
                  <c:v>-30</c:v>
                </c:pt>
                <c:pt idx="1">
                  <c:v>-30</c:v>
                </c:pt>
                <c:pt idx="2">
                  <c:v>-30</c:v>
                </c:pt>
                <c:pt idx="3">
                  <c:v>-30</c:v>
                </c:pt>
                <c:pt idx="4">
                  <c:v>-30</c:v>
                </c:pt>
                <c:pt idx="5">
                  <c:v>-30</c:v>
                </c:pt>
                <c:pt idx="6">
                  <c:v>-25</c:v>
                </c:pt>
                <c:pt idx="7">
                  <c:v>-25</c:v>
                </c:pt>
                <c:pt idx="8">
                  <c:v>-25</c:v>
                </c:pt>
                <c:pt idx="9">
                  <c:v>-25</c:v>
                </c:pt>
                <c:pt idx="10">
                  <c:v>-25</c:v>
                </c:pt>
                <c:pt idx="11">
                  <c:v>-25</c:v>
                </c:pt>
                <c:pt idx="12">
                  <c:v>-25</c:v>
                </c:pt>
                <c:pt idx="13">
                  <c:v>-25</c:v>
                </c:pt>
                <c:pt idx="14">
                  <c:v>-25</c:v>
                </c:pt>
                <c:pt idx="15">
                  <c:v>-25</c:v>
                </c:pt>
                <c:pt idx="16">
                  <c:v>-25</c:v>
                </c:pt>
                <c:pt idx="17">
                  <c:v>-13</c:v>
                </c:pt>
                <c:pt idx="18">
                  <c:v>-13</c:v>
                </c:pt>
                <c:pt idx="19">
                  <c:v>-13</c:v>
                </c:pt>
                <c:pt idx="20">
                  <c:v>-13</c:v>
                </c:pt>
                <c:pt idx="21">
                  <c:v>-13</c:v>
                </c:pt>
                <c:pt idx="22">
                  <c:v>-13</c:v>
                </c:pt>
                <c:pt idx="23">
                  <c:v>-13</c:v>
                </c:pt>
                <c:pt idx="24">
                  <c:v>-13</c:v>
                </c:pt>
                <c:pt idx="25">
                  <c:v>-13</c:v>
                </c:pt>
                <c:pt idx="26">
                  <c:v>-13</c:v>
                </c:pt>
                <c:pt idx="27">
                  <c:v>-13</c:v>
                </c:pt>
                <c:pt idx="28">
                  <c:v>-13</c:v>
                </c:pt>
                <c:pt idx="29">
                  <c:v>-10</c:v>
                </c:pt>
                <c:pt idx="30">
                  <c:v>-10</c:v>
                </c:pt>
                <c:pt idx="31">
                  <c:v>-10</c:v>
                </c:pt>
                <c:pt idx="32">
                  <c:v>-10</c:v>
                </c:pt>
                <c:pt idx="33">
                  <c:v>-10</c:v>
                </c:pt>
                <c:pt idx="34">
                  <c:v>-10</c:v>
                </c:pt>
                <c:pt idx="35">
                  <c:v>-10</c:v>
                </c:pt>
                <c:pt idx="36">
                  <c:v>-10</c:v>
                </c:pt>
                <c:pt idx="37">
                  <c:v>-10</c:v>
                </c:pt>
                <c:pt idx="38" formatCode="0.0">
                  <c:v>-2.7712125471966242</c:v>
                </c:pt>
                <c:pt idx="39" formatCode="0.0">
                  <c:v>-2.7712125471966242</c:v>
                </c:pt>
                <c:pt idx="40" formatCode="0.0">
                  <c:v>-2.7712125471966242</c:v>
                </c:pt>
              </c:numCache>
            </c:numRef>
          </c:yVal>
          <c:smooth val="0"/>
          <c:extLst>
            <c:ext xmlns:c16="http://schemas.microsoft.com/office/drawing/2014/chart" uri="{C3380CC4-5D6E-409C-BE32-E72D297353CC}">
              <c16:uniqueId val="{00000001-E246-4F73-8003-E3080BB2DE12}"/>
            </c:ext>
          </c:extLst>
        </c:ser>
        <c:dLbls>
          <c:showLegendKey val="0"/>
          <c:showVal val="0"/>
          <c:showCatName val="0"/>
          <c:showSerName val="0"/>
          <c:showPercent val="0"/>
          <c:showBubbleSize val="0"/>
        </c:dLbls>
        <c:axId val="2128803647"/>
        <c:axId val="749127024"/>
      </c:scatterChart>
      <c:valAx>
        <c:axId val="2128803647"/>
        <c:scaling>
          <c:orientation val="minMax"/>
          <c:max val="1628"/>
          <c:min val="16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Frequency</a:t>
                </a:r>
                <a:r>
                  <a:rPr lang="en-US" baseline="0"/>
                  <a:t> (MHz)</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9127024"/>
        <c:crosses val="autoZero"/>
        <c:crossBetween val="midCat"/>
        <c:majorUnit val="1"/>
      </c:valAx>
      <c:valAx>
        <c:axId val="749127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OOBE</a:t>
                </a:r>
                <a:r>
                  <a:rPr lang="en-US" baseline="0"/>
                  <a:t> Emission (dBm/MHz)</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28803647"/>
        <c:crosses val="autoZero"/>
        <c:crossBetween val="midCat"/>
        <c:majorUnit val="5"/>
      </c:valAx>
      <c:spPr>
        <a:noFill/>
        <a:ln w="25400">
          <a:noFill/>
        </a:ln>
        <a:effectLst/>
      </c:spPr>
    </c:plotArea>
    <c:legend>
      <c:legendPos val="r"/>
      <c:layout>
        <c:manualLayout>
          <c:xMode val="edge"/>
          <c:yMode val="edge"/>
          <c:x val="0.59356916895651979"/>
          <c:y val="0.55999233575979201"/>
          <c:w val="0.14930361527389721"/>
          <c:h val="0.1739782527184101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F42052-9B56-46F8-B8C2-762DC1656671}">
  <ds:schemaRefs>
    <ds:schemaRef ds:uri="http://schemas.microsoft.com/sharepoint/v3/contenttype/forms"/>
  </ds:schemaRefs>
</ds:datastoreItem>
</file>

<file path=customXml/itemProps3.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customXml/itemProps4.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2020-10-21T12:38:00Z</dcterms:created>
  <dcterms:modified xsi:type="dcterms:W3CDTF">2020-10-23T16:16:00Z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